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709328E" w:rsidR="00E34E8A" w:rsidRPr="00EA4E5F" w:rsidRDefault="00197BD2" w:rsidP="009E12F0">
      <w:pPr>
        <w:pStyle w:val="Title-p1"/>
        <w:rPr>
          <w14:ligatures w14:val="none"/>
        </w:rPr>
      </w:pPr>
      <w:r w:rsidRPr="00EA4E5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8EEC9BC" w:rsidR="00A0072A" w:rsidRPr="00EA4E5F" w:rsidRDefault="00AE304A" w:rsidP="00A0072A">
                            <w:pPr>
                              <w:jc w:val="right"/>
                              <w:rPr>
                                <w:b/>
                                <w:bCs/>
                                <w:sz w:val="28"/>
                                <w:szCs w:val="28"/>
                                <w14:ligatures w14:val="none"/>
                              </w:rPr>
                            </w:pPr>
                            <w:r w:rsidRPr="00EA4E5F">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8EEC9BC" w:rsidR="00A0072A" w:rsidRPr="00EA4E5F" w:rsidRDefault="00AE304A" w:rsidP="00A0072A">
                      <w:pPr>
                        <w:jc w:val="right"/>
                        <w:rPr>
                          <w:b/>
                          <w:bCs/>
                          <w:sz w:val="28"/>
                          <w:szCs w:val="28"/>
                          <w14:ligatures w14:val="none"/>
                        </w:rPr>
                      </w:pPr>
                      <w:r w:rsidRPr="00EA4E5F">
                        <w:rPr>
                          <w:b/>
                          <w:bCs/>
                          <w:sz w:val="28"/>
                          <w:szCs w:val="28"/>
                          <w14:ligatures w14:val="none"/>
                        </w:rPr>
                        <w:t>Tip Sheet</w:t>
                      </w:r>
                    </w:p>
                  </w:txbxContent>
                </v:textbox>
              </v:shape>
            </w:pict>
          </mc:Fallback>
        </mc:AlternateContent>
      </w:r>
      <w:r w:rsidR="00A0072A" w:rsidRPr="00EA4E5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3E22" w:rsidRPr="00EA4E5F">
        <w:rPr>
          <w14:ligatures w14:val="none"/>
        </w:rPr>
        <w:t>Effective Questioning for Readers</w:t>
      </w:r>
    </w:p>
    <w:p w14:paraId="2B9B43C6" w14:textId="6E39A36D" w:rsidR="00034BE3" w:rsidRPr="00EA4E5F" w:rsidRDefault="00ED7FB3" w:rsidP="00E14C03">
      <w:pPr>
        <w:pStyle w:val="Title-p1"/>
        <w:rPr>
          <w14:ligatures w14:val="none"/>
        </w:rPr>
      </w:pPr>
      <w:r w:rsidRPr="00EA4E5F">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194244B">
                <wp:simplePos x="0" y="0"/>
                <wp:positionH relativeFrom="margin">
                  <wp:posOffset>159327</wp:posOffset>
                </wp:positionH>
                <wp:positionV relativeFrom="paragraph">
                  <wp:posOffset>22629</wp:posOffset>
                </wp:positionV>
                <wp:extent cx="6122093" cy="10210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2093" cy="1021080"/>
                        </a:xfrm>
                        <a:prstGeom prst="rect">
                          <a:avLst/>
                        </a:prstGeom>
                        <a:noFill/>
                        <a:ln w="9525">
                          <a:noFill/>
                          <a:miter lim="800000"/>
                          <a:headEnd/>
                          <a:tailEnd/>
                        </a:ln>
                      </wps:spPr>
                      <wps:txbx>
                        <w:txbxContent>
                          <w:p w14:paraId="2670F1D3" w14:textId="71F8C8EA" w:rsidR="00ED7FB3" w:rsidRPr="00EA4E5F" w:rsidRDefault="00ED7FB3" w:rsidP="00B034DE">
                            <w:pPr>
                              <w:pStyle w:val="BodyText"/>
                              <w:rPr>
                                <w:rFonts w:asciiTheme="minorHAnsi" w:hAnsiTheme="minorHAnsi"/>
                                <w14:ligatures w14:val="none"/>
                              </w:rPr>
                            </w:pPr>
                            <w:r w:rsidRPr="00EA4E5F">
                              <w:rPr>
                                <w:rFonts w:asciiTheme="minorHAnsi" w:hAnsiTheme="minorHAnsi" w:cstheme="minorHAnsi"/>
                                <w:b/>
                                <w:bCs/>
                                <w:color w:val="66348C" w:themeColor="background2"/>
                                <w14:ligatures w14:val="none"/>
                              </w:rPr>
                              <w:t>What to do:</w:t>
                            </w:r>
                            <w:r w:rsidRPr="00EA4E5F">
                              <w:rPr>
                                <w:rFonts w:asciiTheme="minorHAnsi" w:hAnsiTheme="minorHAnsi" w:cstheme="minorHAnsi"/>
                                <w14:ligatures w14:val="none"/>
                              </w:rPr>
                              <w:t xml:space="preserve"> </w:t>
                            </w:r>
                            <w:r w:rsidR="004675D4" w:rsidRPr="00EA4E5F">
                              <w:rPr>
                                <w:rFonts w:asciiTheme="minorHAnsi" w:hAnsiTheme="minorHAnsi" w:cstheme="minorHAnsi"/>
                                <w14:ligatures w14:val="none"/>
                              </w:rPr>
                              <w:t>Use the questions below when reading with — or reading aloud to — students</w:t>
                            </w:r>
                            <w:r w:rsidRPr="00EA4E5F">
                              <w:rPr>
                                <w:rFonts w:asciiTheme="minorHAnsi" w:hAnsiTheme="minorHAnsi" w:cstheme="minorHAnsi"/>
                                <w14:ligatures w14:val="none"/>
                              </w:rPr>
                              <w:t>.</w:t>
                            </w:r>
                          </w:p>
                          <w:p w14:paraId="434BCFD0" w14:textId="58932141" w:rsidR="00E003F9" w:rsidRPr="00EA4E5F" w:rsidRDefault="00ED7FB3" w:rsidP="00AF05A6">
                            <w:pPr>
                              <w:pStyle w:val="BodyText"/>
                              <w:rPr>
                                <w:rFonts w:asciiTheme="minorHAnsi" w:hAnsiTheme="minorHAnsi" w:cs="Calibri"/>
                                <w14:ligatures w14:val="none"/>
                              </w:rPr>
                            </w:pPr>
                            <w:r w:rsidRPr="00EA4E5F">
                              <w:rPr>
                                <w:rFonts w:asciiTheme="minorHAnsi" w:hAnsiTheme="minorHAnsi" w:cstheme="minorHAnsi"/>
                                <w:b/>
                                <w:bCs/>
                                <w:color w:val="66348C" w:themeColor="background2"/>
                                <w14:ligatures w14:val="none"/>
                              </w:rPr>
                              <w:t>Why it matters:</w:t>
                            </w:r>
                            <w:r w:rsidRPr="00EA4E5F">
                              <w:rPr>
                                <w:rFonts w:asciiTheme="minorHAnsi" w:hAnsiTheme="minorHAnsi"/>
                                <w14:ligatures w14:val="none"/>
                              </w:rPr>
                              <w:t xml:space="preserve"> </w:t>
                            </w:r>
                            <w:r w:rsidR="00AF05A6" w:rsidRPr="00EA4E5F">
                              <w:rPr>
                                <w:rFonts w:asciiTheme="minorHAnsi" w:hAnsiTheme="minorHAnsi" w:cs="Calibri"/>
                                <w14:ligatures w14:val="none"/>
                              </w:rPr>
                              <w:t xml:space="preserve">These questions model self-questioning strategies for students, so over time they internalize these practices and </w:t>
                            </w:r>
                            <w:r w:rsidR="00B372F2" w:rsidRPr="00EA4E5F">
                              <w:rPr>
                                <w:rFonts w:asciiTheme="minorHAnsi" w:hAnsiTheme="minorHAnsi" w:cs="Calibri"/>
                                <w14:ligatures w14:val="none"/>
                              </w:rPr>
                              <w:t>use</w:t>
                            </w:r>
                            <w:r w:rsidR="00AF05A6" w:rsidRPr="00EA4E5F">
                              <w:rPr>
                                <w:rFonts w:asciiTheme="minorHAnsi" w:hAnsiTheme="minorHAnsi" w:cs="Calibri"/>
                                <w14:ligatures w14:val="none"/>
                              </w:rPr>
                              <w:t xml:space="preserve"> them as needed while reading. Teaching questioning techniques can help all students become more engaged, active readers.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55pt;margin-top:1.8pt;width:482.05pt;height:80.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" filled="f" stroked="f">
                <v:textbox>
                  <w:txbxContent>
                    <w:p w14:paraId="2670F1D3" w14:textId="71F8C8EA" w:rsidR="00ED7FB3" w:rsidRPr="00EA4E5F" w:rsidRDefault="00ED7FB3" w:rsidP="00B034DE">
                      <w:pPr>
                        <w:pStyle w:val="BodyText"/>
                        <w:rPr>
                          <w:rFonts w:asciiTheme="minorHAnsi" w:hAnsiTheme="minorHAnsi"/>
                          <w14:ligatures w14:val="none"/>
                        </w:rPr>
                      </w:pPr>
                      <w:r w:rsidRPr="00EA4E5F">
                        <w:rPr>
                          <w:rFonts w:asciiTheme="minorHAnsi" w:hAnsiTheme="minorHAnsi" w:cstheme="minorHAnsi"/>
                          <w:b/>
                          <w:bCs/>
                          <w:color w:val="66348C" w:themeColor="background2"/>
                          <w14:ligatures w14:val="none"/>
                        </w:rPr>
                        <w:t>What to do:</w:t>
                      </w:r>
                      <w:r w:rsidRPr="00EA4E5F">
                        <w:rPr>
                          <w:rFonts w:asciiTheme="minorHAnsi" w:hAnsiTheme="minorHAnsi" w:cstheme="minorHAnsi"/>
                          <w14:ligatures w14:val="none"/>
                        </w:rPr>
                        <w:t xml:space="preserve"> </w:t>
                      </w:r>
                      <w:r w:rsidR="004675D4" w:rsidRPr="00EA4E5F">
                        <w:rPr>
                          <w:rFonts w:asciiTheme="minorHAnsi" w:hAnsiTheme="minorHAnsi" w:cstheme="minorHAnsi"/>
                          <w14:ligatures w14:val="none"/>
                        </w:rPr>
                        <w:t>Use the questions below when reading with — or reading aloud to — students</w:t>
                      </w:r>
                      <w:r w:rsidRPr="00EA4E5F">
                        <w:rPr>
                          <w:rFonts w:asciiTheme="minorHAnsi" w:hAnsiTheme="minorHAnsi" w:cstheme="minorHAnsi"/>
                          <w14:ligatures w14:val="none"/>
                        </w:rPr>
                        <w:t>.</w:t>
                      </w:r>
                    </w:p>
                    <w:p w14:paraId="434BCFD0" w14:textId="58932141" w:rsidR="00E003F9" w:rsidRPr="00EA4E5F" w:rsidRDefault="00ED7FB3" w:rsidP="00AF05A6">
                      <w:pPr>
                        <w:pStyle w:val="BodyText"/>
                        <w:rPr>
                          <w:rFonts w:asciiTheme="minorHAnsi" w:hAnsiTheme="minorHAnsi" w:cs="Calibri"/>
                          <w14:ligatures w14:val="none"/>
                        </w:rPr>
                      </w:pPr>
                      <w:r w:rsidRPr="00EA4E5F">
                        <w:rPr>
                          <w:rFonts w:asciiTheme="minorHAnsi" w:hAnsiTheme="minorHAnsi" w:cstheme="minorHAnsi"/>
                          <w:b/>
                          <w:bCs/>
                          <w:color w:val="66348C" w:themeColor="background2"/>
                          <w14:ligatures w14:val="none"/>
                        </w:rPr>
                        <w:t>Why it matters:</w:t>
                      </w:r>
                      <w:r w:rsidRPr="00EA4E5F">
                        <w:rPr>
                          <w:rFonts w:asciiTheme="minorHAnsi" w:hAnsiTheme="minorHAnsi"/>
                          <w14:ligatures w14:val="none"/>
                        </w:rPr>
                        <w:t xml:space="preserve"> </w:t>
                      </w:r>
                      <w:r w:rsidR="00AF05A6" w:rsidRPr="00EA4E5F">
                        <w:rPr>
                          <w:rFonts w:asciiTheme="minorHAnsi" w:hAnsiTheme="minorHAnsi" w:cs="Calibri"/>
                          <w14:ligatures w14:val="none"/>
                        </w:rPr>
                        <w:t xml:space="preserve">These questions model self-questioning strategies for students, so over time they internalize these practices and </w:t>
                      </w:r>
                      <w:r w:rsidR="00B372F2" w:rsidRPr="00EA4E5F">
                        <w:rPr>
                          <w:rFonts w:asciiTheme="minorHAnsi" w:hAnsiTheme="minorHAnsi" w:cs="Calibri"/>
                          <w14:ligatures w14:val="none"/>
                        </w:rPr>
                        <w:t>use</w:t>
                      </w:r>
                      <w:r w:rsidR="00AF05A6" w:rsidRPr="00EA4E5F">
                        <w:rPr>
                          <w:rFonts w:asciiTheme="minorHAnsi" w:hAnsiTheme="minorHAnsi" w:cs="Calibri"/>
                          <w14:ligatures w14:val="none"/>
                        </w:rPr>
                        <w:t xml:space="preserve"> them as needed while reading. Teaching questioning techniques can help all students become more engaged, active readers.</w:t>
                      </w:r>
                    </w:p>
                  </w:txbxContent>
                </v:textbox>
                <w10:wrap anchorx="margin"/>
              </v:shape>
            </w:pict>
          </mc:Fallback>
        </mc:AlternateContent>
      </w:r>
      <w:r w:rsidR="00BA5C1B" w:rsidRPr="00EA4E5F">
        <w:rPr>
          <w14:ligatures w14:val="none"/>
        </w:rPr>
        <w:drawing>
          <wp:inline distT="0" distB="0" distL="0" distR="0" wp14:anchorId="5412A5A5" wp14:editId="08F933BC">
            <wp:extent cx="6369050" cy="9982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25" cy="1053604"/>
                    </a:xfrm>
                    <a:prstGeom prst="rect">
                      <a:avLst/>
                    </a:prstGeom>
                    <a:noFill/>
                    <a:ln>
                      <a:noFill/>
                    </a:ln>
                  </pic:spPr>
                </pic:pic>
              </a:graphicData>
            </a:graphic>
          </wp:inline>
        </w:drawing>
      </w:r>
    </w:p>
    <w:p w14:paraId="3E9F2421" w14:textId="5CF659C9" w:rsidR="00BA2898" w:rsidRPr="00EA4E5F" w:rsidRDefault="008012A1" w:rsidP="0079115B">
      <w:pPr>
        <w:pStyle w:val="Heading1"/>
        <w:rPr>
          <w14:ligatures w14:val="none"/>
        </w:rPr>
      </w:pPr>
      <w:r w:rsidRPr="00EA4E5F">
        <w:rPr>
          <w:noProof/>
          <w14:ligatures w14:val="none"/>
        </w:rPr>
        <mc:AlternateContent>
          <mc:Choice Requires="wps">
            <w:drawing>
              <wp:anchor distT="0" distB="0" distL="114300" distR="114300" simplePos="0" relativeHeight="251658246" behindDoc="1" locked="0" layoutInCell="1" allowOverlap="1" wp14:anchorId="4CC5CA87" wp14:editId="5462F2A6">
                <wp:simplePos x="0" y="0"/>
                <wp:positionH relativeFrom="column">
                  <wp:posOffset>3449320</wp:posOffset>
                </wp:positionH>
                <wp:positionV relativeFrom="paragraph">
                  <wp:posOffset>66617</wp:posOffset>
                </wp:positionV>
                <wp:extent cx="2900680" cy="1593215"/>
                <wp:effectExtent l="0" t="0" r="13970" b="26035"/>
                <wp:wrapTight wrapText="bothSides">
                  <wp:wrapPolygon edited="0">
                    <wp:start x="1135" y="0"/>
                    <wp:lineTo x="0" y="1033"/>
                    <wp:lineTo x="0" y="19629"/>
                    <wp:lineTo x="142" y="20662"/>
                    <wp:lineTo x="851" y="21695"/>
                    <wp:lineTo x="993" y="21695"/>
                    <wp:lineTo x="20569" y="21695"/>
                    <wp:lineTo x="20711" y="21695"/>
                    <wp:lineTo x="21420" y="20662"/>
                    <wp:lineTo x="21562" y="19629"/>
                    <wp:lineTo x="21562" y="1033"/>
                    <wp:lineTo x="20427" y="0"/>
                    <wp:lineTo x="113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0680" cy="159321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50BDC34" w14:textId="43F8BBCB" w:rsidR="008012A1" w:rsidRPr="00EA4E5F" w:rsidRDefault="00483C85" w:rsidP="00483C85">
                            <w:pPr>
                              <w:spacing w:after="0" w:line="240" w:lineRule="auto"/>
                              <w:rPr>
                                <w:sz w:val="24"/>
                                <w:szCs w:val="24"/>
                                <w14:ligatures w14:val="none"/>
                              </w:rPr>
                            </w:pPr>
                            <w:r w:rsidRPr="00EA4E5F">
                              <w:rPr>
                                <w:sz w:val="24"/>
                                <w:szCs w:val="24"/>
                                <w14:ligatures w14:val="none"/>
                              </w:rPr>
                              <w:t xml:space="preserve">Strong readers are active readers. One thing they have in common is asking themselves questions while they’re reading. Questioning helps a reader self-monitor, clarify thoughts, and make connections. This kind of reflection </w:t>
                            </w:r>
                            <w:r w:rsidR="00393092" w:rsidRPr="00EA4E5F">
                              <w:rPr>
                                <w:sz w:val="24"/>
                                <w:szCs w:val="24"/>
                                <w14:ligatures w14:val="none"/>
                              </w:rPr>
                              <w:t>increases</w:t>
                            </w:r>
                            <w:r w:rsidRPr="00EA4E5F">
                              <w:rPr>
                                <w:sz w:val="24"/>
                                <w:szCs w:val="24"/>
                                <w14:ligatures w14:val="none"/>
                              </w:rPr>
                              <w:t xml:space="preserve"> comprehension.</w:t>
                            </w:r>
                            <w:r w:rsidR="008F2599" w:rsidRPr="00EA4E5F">
                              <w:rPr>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margin-left:271.6pt;margin-top:5.25pt;width:228.4pt;height:125.45pt;z-index:-251658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" fillcolor="#66348c" strokecolor="#66348c [3214]" strokeweight="2pt">
                <v:fill opacity="9252f"/>
                <v:textbox>
                  <w:txbxContent>
                    <w:p w14:paraId="450BDC34" w14:textId="43F8BBCB" w:rsidR="008012A1" w:rsidRPr="00EA4E5F" w:rsidRDefault="00483C85" w:rsidP="00483C85">
                      <w:pPr>
                        <w:spacing w:after="0" w:line="240" w:lineRule="auto"/>
                        <w:rPr>
                          <w:sz w:val="24"/>
                          <w:szCs w:val="24"/>
                          <w14:ligatures w14:val="none"/>
                        </w:rPr>
                      </w:pPr>
                      <w:r w:rsidRPr="00EA4E5F">
                        <w:rPr>
                          <w:sz w:val="24"/>
                          <w:szCs w:val="24"/>
                          <w14:ligatures w14:val="none"/>
                        </w:rPr>
                        <w:t xml:space="preserve">Strong readers are active readers. One thing they have in common is asking themselves questions while they’re reading. Questioning helps a reader self-monitor, clarify thoughts, and make connections. This kind of reflection </w:t>
                      </w:r>
                      <w:r w:rsidR="00393092" w:rsidRPr="00EA4E5F">
                        <w:rPr>
                          <w:sz w:val="24"/>
                          <w:szCs w:val="24"/>
                          <w14:ligatures w14:val="none"/>
                        </w:rPr>
                        <w:t>increases</w:t>
                      </w:r>
                      <w:r w:rsidRPr="00EA4E5F">
                        <w:rPr>
                          <w:sz w:val="24"/>
                          <w:szCs w:val="24"/>
                          <w14:ligatures w14:val="none"/>
                        </w:rPr>
                        <w:t xml:space="preserve"> comprehension.</w:t>
                      </w:r>
                      <w:r w:rsidR="008F2599" w:rsidRPr="00EA4E5F">
                        <w:rPr>
                          <w:sz w:val="24"/>
                          <w:szCs w:val="24"/>
                          <w14:ligatures w14:val="none"/>
                        </w:rPr>
                        <w:t xml:space="preserve"> </w:t>
                      </w:r>
                    </w:p>
                  </w:txbxContent>
                </v:textbox>
                <w10:wrap type="tight"/>
              </v:roundrect>
            </w:pict>
          </mc:Fallback>
        </mc:AlternateContent>
      </w:r>
      <w:r w:rsidR="0079115B" w:rsidRPr="00EA4E5F">
        <w:rPr>
          <w14:ligatures w14:val="none"/>
        </w:rPr>
        <w:t>Before Reading </w:t>
      </w:r>
    </w:p>
    <w:p w14:paraId="516CCF1C" w14:textId="77777777" w:rsidR="00E26033" w:rsidRPr="00EA4E5F" w:rsidRDefault="00E26033" w:rsidP="00E26033">
      <w:pPr>
        <w:pStyle w:val="Bulletedlist"/>
        <w:rPr>
          <w14:ligatures w14:val="none"/>
        </w:rPr>
      </w:pPr>
      <w:r w:rsidRPr="00EA4E5F">
        <w:rPr>
          <w14:ligatures w14:val="none"/>
        </w:rPr>
        <w:t>Is this fiction or nonfiction? </w:t>
      </w:r>
    </w:p>
    <w:p w14:paraId="56524C7F" w14:textId="77777777" w:rsidR="00E26033" w:rsidRPr="00EA4E5F" w:rsidRDefault="00E26033" w:rsidP="00E26033">
      <w:pPr>
        <w:pStyle w:val="Bulletedlist"/>
        <w:rPr>
          <w14:ligatures w14:val="none"/>
        </w:rPr>
      </w:pPr>
      <w:r w:rsidRPr="00EA4E5F">
        <w:rPr>
          <w14:ligatures w14:val="none"/>
        </w:rPr>
        <w:t>What do you already know about this topic? </w:t>
      </w:r>
    </w:p>
    <w:p w14:paraId="50E2DB6B" w14:textId="4845381D" w:rsidR="00E26033" w:rsidRPr="00EA4E5F" w:rsidRDefault="00E26033" w:rsidP="009D5A42">
      <w:pPr>
        <w:pStyle w:val="Bulletedlist"/>
        <w:rPr>
          <w14:ligatures w14:val="none"/>
        </w:rPr>
      </w:pPr>
      <w:r w:rsidRPr="00EA4E5F">
        <w:rPr>
          <w14:ligatures w14:val="none"/>
        </w:rPr>
        <w:t>Based on the title, what do you think this is going to be about? </w:t>
      </w:r>
    </w:p>
    <w:p w14:paraId="63E09A6C" w14:textId="5B41210A" w:rsidR="00E26033" w:rsidRPr="00EA4E5F" w:rsidRDefault="009D5A42" w:rsidP="009D5A42">
      <w:pPr>
        <w:pStyle w:val="Heading1"/>
        <w:rPr>
          <w14:ligatures w14:val="none"/>
        </w:rPr>
      </w:pPr>
      <w:r w:rsidRPr="00EA4E5F">
        <w:rPr>
          <w14:ligatures w14:val="none"/>
        </w:rPr>
        <w:t>During Reading </w:t>
      </w:r>
    </w:p>
    <w:p w14:paraId="2D4F67BF" w14:textId="77777777" w:rsidR="009D5A42" w:rsidRPr="00EA4E5F" w:rsidRDefault="009D5A42" w:rsidP="009D5A42">
      <w:pPr>
        <w:pStyle w:val="Bulletedlist"/>
        <w:rPr>
          <w:b/>
          <w:bCs/>
          <w14:ligatures w14:val="none"/>
        </w:rPr>
      </w:pPr>
      <w:r w:rsidRPr="00EA4E5F">
        <w:rPr>
          <w14:ligatures w14:val="none"/>
        </w:rPr>
        <w:t>What is the author trying to say here?</w:t>
      </w:r>
      <w:r w:rsidRPr="00EA4E5F">
        <w:rPr>
          <w:b/>
          <w:bCs/>
          <w14:ligatures w14:val="none"/>
        </w:rPr>
        <w:t> </w:t>
      </w:r>
    </w:p>
    <w:p w14:paraId="5A4BC701" w14:textId="77777777" w:rsidR="009D5A42" w:rsidRPr="00EA4E5F" w:rsidRDefault="009D5A42" w:rsidP="009D5A42">
      <w:pPr>
        <w:pStyle w:val="Bulletedlist"/>
        <w:rPr>
          <w:b/>
          <w:bCs/>
          <w14:ligatures w14:val="none"/>
        </w:rPr>
      </w:pPr>
      <w:r w:rsidRPr="00EA4E5F">
        <w:rPr>
          <w14:ligatures w14:val="none"/>
        </w:rPr>
        <w:t>What does this word mean?</w:t>
      </w:r>
      <w:r w:rsidRPr="00EA4E5F">
        <w:rPr>
          <w:b/>
          <w:bCs/>
          <w14:ligatures w14:val="none"/>
        </w:rPr>
        <w:t> </w:t>
      </w:r>
    </w:p>
    <w:p w14:paraId="281E492E" w14:textId="77777777" w:rsidR="009D5A42" w:rsidRPr="00EA4E5F" w:rsidRDefault="009D5A42" w:rsidP="009D5A42">
      <w:pPr>
        <w:pStyle w:val="Bulletedlist"/>
        <w:rPr>
          <w:b/>
          <w:bCs/>
          <w14:ligatures w14:val="none"/>
        </w:rPr>
      </w:pPr>
      <w:r w:rsidRPr="00EA4E5F">
        <w:rPr>
          <w14:ligatures w14:val="none"/>
        </w:rPr>
        <w:t>Based on what you’ve read so far, what do you think will happen next?</w:t>
      </w:r>
      <w:r w:rsidRPr="00EA4E5F">
        <w:rPr>
          <w:b/>
          <w:bCs/>
          <w14:ligatures w14:val="none"/>
        </w:rPr>
        <w:t> </w:t>
      </w:r>
    </w:p>
    <w:p w14:paraId="3181D1A8" w14:textId="77777777" w:rsidR="009D5A42" w:rsidRPr="00EA4E5F" w:rsidRDefault="009D5A42" w:rsidP="009D5A42">
      <w:pPr>
        <w:pStyle w:val="Heading1"/>
        <w:rPr>
          <w14:ligatures w14:val="none"/>
        </w:rPr>
      </w:pPr>
      <w:r w:rsidRPr="00EA4E5F">
        <w:rPr>
          <w14:ligatures w14:val="none"/>
        </w:rPr>
        <w:t>After Reading </w:t>
      </w:r>
    </w:p>
    <w:p w14:paraId="5C54DE24" w14:textId="77777777" w:rsidR="009D5A42" w:rsidRPr="00EA4E5F" w:rsidRDefault="009D5A42" w:rsidP="009D5A42">
      <w:pPr>
        <w:pStyle w:val="Bulletedlist"/>
        <w:rPr>
          <w:b/>
          <w:bCs/>
          <w14:ligatures w14:val="none"/>
        </w:rPr>
      </w:pPr>
      <w:r w:rsidRPr="00EA4E5F">
        <w:rPr>
          <w14:ligatures w14:val="none"/>
        </w:rPr>
        <w:t>What was the author’s main point or reason for writing this?</w:t>
      </w:r>
      <w:r w:rsidRPr="00EA4E5F">
        <w:rPr>
          <w:b/>
          <w:bCs/>
          <w14:ligatures w14:val="none"/>
        </w:rPr>
        <w:t> </w:t>
      </w:r>
    </w:p>
    <w:p w14:paraId="3EDAE930" w14:textId="77777777" w:rsidR="009D5A42" w:rsidRPr="00EA4E5F" w:rsidRDefault="009D5A42" w:rsidP="009D5A42">
      <w:pPr>
        <w:pStyle w:val="Bulletedlist"/>
        <w:rPr>
          <w:b/>
          <w:bCs/>
          <w14:ligatures w14:val="none"/>
        </w:rPr>
      </w:pPr>
      <w:r w:rsidRPr="00EA4E5F">
        <w:rPr>
          <w14:ligatures w14:val="none"/>
        </w:rPr>
        <w:t>Did any of your prereading or during-reading predictions change as you read?</w:t>
      </w:r>
      <w:r w:rsidRPr="00EA4E5F">
        <w:rPr>
          <w:b/>
          <w:bCs/>
          <w14:ligatures w14:val="none"/>
        </w:rPr>
        <w:t> </w:t>
      </w:r>
    </w:p>
    <w:p w14:paraId="0315C21A" w14:textId="79900874" w:rsidR="009D5A42" w:rsidRPr="00EA4E5F" w:rsidRDefault="009D5A42" w:rsidP="009D5A42">
      <w:pPr>
        <w:pStyle w:val="Bulletedlist"/>
        <w:rPr>
          <w:b/>
          <w:bCs/>
          <w14:ligatures w14:val="none"/>
        </w:rPr>
      </w:pPr>
      <w:r w:rsidRPr="00EA4E5F">
        <w:rPr>
          <w14:ligatures w14:val="none"/>
        </w:rPr>
        <w:t>Does this reading connect with anything else you’ve read?</w:t>
      </w:r>
      <w:r w:rsidRPr="00EA4E5F">
        <w:rPr>
          <w:b/>
          <w:bCs/>
          <w14:ligatures w14:val="none"/>
        </w:rPr>
        <w:t> </w:t>
      </w:r>
    </w:p>
    <w:p w14:paraId="05DD6796" w14:textId="77777777" w:rsidR="00136C58" w:rsidRPr="00EA4E5F" w:rsidRDefault="00136C58" w:rsidP="00136C58">
      <w:pPr>
        <w:pStyle w:val="Bulletedlist"/>
        <w:numPr>
          <w:ilvl w:val="0"/>
          <w:numId w:val="0"/>
        </w:numPr>
        <w:ind w:left="360"/>
        <w:rPr>
          <w:b/>
          <w:bCs/>
          <w14:ligatures w14:val="none"/>
        </w:rPr>
      </w:pPr>
    </w:p>
    <w:p w14:paraId="711F797F" w14:textId="41EAD854" w:rsidR="0009000E" w:rsidRPr="00EA4E5F" w:rsidRDefault="007F784B" w:rsidP="00E3530B">
      <w:pPr>
        <w:pStyle w:val="Heading1"/>
        <w:spacing w:before="480"/>
        <w:jc w:val="center"/>
        <w:rPr>
          <w14:ligatures w14:val="none"/>
        </w:rPr>
      </w:pPr>
      <w:r w:rsidRPr="00EA4E5F">
        <w:rPr>
          <w:noProof/>
          <w14:ligatures w14:val="none"/>
        </w:rPr>
        <mc:AlternateContent>
          <mc:Choice Requires="wps">
            <w:drawing>
              <wp:anchor distT="0" distB="0" distL="114300" distR="114300" simplePos="0" relativeHeight="251663366" behindDoc="0" locked="0" layoutInCell="1" allowOverlap="1" wp14:anchorId="7BF42C95" wp14:editId="1005AE8A">
                <wp:simplePos x="0" y="0"/>
                <wp:positionH relativeFrom="column">
                  <wp:posOffset>1542</wp:posOffset>
                </wp:positionH>
                <wp:positionV relativeFrom="paragraph">
                  <wp:posOffset>148590</wp:posOffset>
                </wp:positionV>
                <wp:extent cx="6370501" cy="0"/>
                <wp:effectExtent l="0" t="0" r="0" b="0"/>
                <wp:wrapNone/>
                <wp:docPr id="1904344565" name="Straight Connector 1"/>
                <wp:cNvGraphicFramePr/>
                <a:graphic xmlns:a="http://schemas.openxmlformats.org/drawingml/2006/main">
                  <a:graphicData uri="http://schemas.microsoft.com/office/word/2010/wordprocessingShape">
                    <wps:wsp>
                      <wps:cNvCnPr/>
                      <wps:spPr>
                        <a:xfrm>
                          <a:off x="0" y="0"/>
                          <a:ext cx="6370501" cy="0"/>
                        </a:xfrm>
                        <a:prstGeom prst="line">
                          <a:avLst/>
                        </a:prstGeom>
                        <a:ln>
                          <a:solidFill>
                            <a:schemeClr val="bg2"/>
                          </a:solidFill>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line w14:anchorId="13C28E9A" id="Straight Connector 1" o:spid="_x0000_s1026" style="position:absolute;z-index:251663366;visibility:visible;mso-wrap-style:square;mso-wrap-distance-left:9pt;mso-wrap-distance-top:0;mso-wrap-distance-right:9pt;mso-wrap-distance-bottom:0;mso-position-horizontal:absolute;mso-position-horizontal-relative:text;mso-position-vertical:absolute;mso-position-vertical-relative:text" from=".1pt,11.7pt" to="501.7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" strokecolor="#66348c [3214]" strokeweight="1.5pt">
                <v:stroke joinstyle="miter"/>
              </v:line>
            </w:pict>
          </mc:Fallback>
        </mc:AlternateContent>
      </w:r>
      <w:r w:rsidR="0009000E" w:rsidRPr="00EA4E5F">
        <w:rPr>
          <w14:ligatures w14:val="none"/>
        </w:rPr>
        <w:t>Extend Your Knowledge</w:t>
      </w:r>
    </w:p>
    <w:p w14:paraId="4DC3CB32" w14:textId="3D358069" w:rsidR="00944A77" w:rsidRPr="00EA4E5F" w:rsidRDefault="006F2D82" w:rsidP="00E3530B">
      <w:pPr>
        <w:pStyle w:val="BodyText"/>
        <w:spacing w:before="240"/>
        <w:rPr>
          <w14:ligatures w14:val="none"/>
        </w:rPr>
      </w:pPr>
      <w:r w:rsidRPr="00EA4E5F">
        <w:rPr>
          <w14:ligatures w14:val="none"/>
        </w:rPr>
        <w:t xml:space="preserve">See </w:t>
      </w:r>
      <w:r w:rsidR="009D5A42" w:rsidRPr="00EA4E5F">
        <w:rPr>
          <w14:ligatures w14:val="none"/>
        </w:rPr>
        <w:t>the</w:t>
      </w:r>
      <w:r w:rsidR="4B8EA44C" w:rsidRPr="00EA4E5F">
        <w:rPr>
          <w14:ligatures w14:val="none"/>
        </w:rPr>
        <w:t xml:space="preserve"> </w:t>
      </w:r>
      <w:r w:rsidR="4B8EA44C" w:rsidRPr="00EA4E5F">
        <w:rPr>
          <w:rFonts w:cs="Cambria"/>
          <w14:ligatures w14:val="none"/>
        </w:rPr>
        <w:t>21</w:t>
      </w:r>
      <w:r w:rsidR="4B8EA44C" w:rsidRPr="00EA4E5F">
        <w:rPr>
          <w:rFonts w:cs="Cambria"/>
          <w:vertAlign w:val="superscript"/>
          <w14:ligatures w14:val="none"/>
        </w:rPr>
        <w:t>st</w:t>
      </w:r>
      <w:r w:rsidR="4B8EA44C" w:rsidRPr="00EA4E5F">
        <w:rPr>
          <w:rFonts w:cs="Cambria"/>
          <w14:ligatures w14:val="none"/>
        </w:rPr>
        <w:t xml:space="preserve"> CCLC NTAC</w:t>
      </w:r>
      <w:r w:rsidR="009D5A42" w:rsidRPr="00EA4E5F">
        <w:rPr>
          <w14:ligatures w14:val="none"/>
        </w:rPr>
        <w:t xml:space="preserve"> </w:t>
      </w:r>
      <w:r w:rsidR="009D5A42" w:rsidRPr="00EA4E5F">
        <w:rPr>
          <w:b/>
          <w:bCs/>
          <w14:ligatures w14:val="none"/>
        </w:rPr>
        <w:t>Reading Comprehension Checklist</w:t>
      </w:r>
      <w:r w:rsidR="009D5A42" w:rsidRPr="00EA4E5F">
        <w:rPr>
          <w14:ligatures w14:val="none"/>
        </w:rPr>
        <w:t xml:space="preserve"> tool</w:t>
      </w:r>
      <w:r w:rsidRPr="00EA4E5F">
        <w:rPr>
          <w14:ligatures w14:val="none"/>
        </w:rPr>
        <w:t xml:space="preserve"> for </w:t>
      </w:r>
      <w:r w:rsidR="007F784B" w:rsidRPr="00EA4E5F">
        <w:rPr>
          <w14:ligatures w14:val="none"/>
        </w:rPr>
        <w:t>more</w:t>
      </w:r>
      <w:r w:rsidRPr="00EA4E5F">
        <w:rPr>
          <w14:ligatures w14:val="none"/>
        </w:rPr>
        <w:t xml:space="preserve"> questions</w:t>
      </w:r>
      <w:r w:rsidR="007F784B" w:rsidRPr="00EA4E5F">
        <w:rPr>
          <w14:ligatures w14:val="none"/>
        </w:rPr>
        <w:t xml:space="preserve"> you can use.</w:t>
      </w:r>
    </w:p>
    <w:p w14:paraId="4376B804" w14:textId="6727FDF9" w:rsidR="00BD3396" w:rsidRPr="00EA4E5F" w:rsidRDefault="00BD3396" w:rsidP="00E3530B">
      <w:pPr>
        <w:pStyle w:val="BodyText"/>
        <w:spacing w:before="120"/>
        <w:rPr>
          <w14:ligatures w14:val="none"/>
        </w:rPr>
      </w:pPr>
      <w:r w:rsidRPr="00EA4E5F">
        <w:rPr>
          <w14:ligatures w14:val="none"/>
        </w:rPr>
        <w:t xml:space="preserve">See the </w:t>
      </w:r>
      <w:r w:rsidRPr="00EA4E5F">
        <w:rPr>
          <w:b/>
          <w:bCs/>
          <w14:ligatures w14:val="none"/>
        </w:rPr>
        <w:t xml:space="preserve">Before-During-After (BDA) </w:t>
      </w:r>
      <w:r w:rsidR="007976FC" w:rsidRPr="00EA4E5F">
        <w:rPr>
          <w:b/>
          <w:bCs/>
          <w14:ligatures w14:val="none"/>
        </w:rPr>
        <w:t>Reading Activity Planner</w:t>
      </w:r>
      <w:r w:rsidR="007976FC" w:rsidRPr="00EA4E5F">
        <w:rPr>
          <w14:ligatures w14:val="none"/>
        </w:rPr>
        <w:t xml:space="preserve"> for a sample plan and template you can use to intentionally </w:t>
      </w:r>
      <w:r w:rsidR="008E64EE" w:rsidRPr="00EA4E5F">
        <w:rPr>
          <w14:ligatures w14:val="none"/>
        </w:rPr>
        <w:t>incorporate the BDA framework into reading activities.</w:t>
      </w:r>
    </w:p>
    <w:p w14:paraId="2216EBF6" w14:textId="001D50E9" w:rsidR="000A51B6" w:rsidRPr="00EA4E5F" w:rsidRDefault="00EA4E5F" w:rsidP="007F784B">
      <w:pPr>
        <w:pStyle w:val="BodyText"/>
        <w:spacing w:before="240"/>
        <w:rPr>
          <w14:ligatures w14:val="none"/>
        </w:rPr>
      </w:pPr>
      <w:r w:rsidRPr="00EA4E5F">
        <w:rPr>
          <w:noProof/>
          <w14:ligatures w14:val="none"/>
        </w:rPr>
        <w:drawing>
          <wp:anchor distT="0" distB="0" distL="114300" distR="114300" simplePos="0" relativeHeight="251660294" behindDoc="1" locked="0" layoutInCell="1" allowOverlap="1" wp14:anchorId="1537E93F" wp14:editId="6FBCC01E">
            <wp:simplePos x="0" y="0"/>
            <wp:positionH relativeFrom="margin">
              <wp:align>right</wp:align>
            </wp:positionH>
            <wp:positionV relativeFrom="paragraph">
              <wp:posOffset>561340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4E5F">
        <w:rPr>
          <w:noProof/>
          <w14:ligatures w14:val="none"/>
        </w:rPr>
        <mc:AlternateContent>
          <mc:Choice Requires="wps">
            <w:drawing>
              <wp:anchor distT="0" distB="0" distL="114300" distR="114300" simplePos="0" relativeHeight="251662342" behindDoc="0" locked="0" layoutInCell="1" allowOverlap="1" wp14:anchorId="06410CB0" wp14:editId="515897A9">
                <wp:simplePos x="0" y="0"/>
                <wp:positionH relativeFrom="margin">
                  <wp:posOffset>-7620</wp:posOffset>
                </wp:positionH>
                <wp:positionV relativeFrom="paragraph">
                  <wp:posOffset>542290</wp:posOffset>
                </wp:positionV>
                <wp:extent cx="6391910" cy="132207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1910" cy="132207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4BE5C2B" w14:textId="77777777" w:rsidR="009D5A42" w:rsidRPr="00EA4E5F" w:rsidRDefault="009D5A42" w:rsidP="00EA4E5F">
                            <w:pPr>
                              <w:pStyle w:val="pf0"/>
                              <w:spacing w:before="0" w:beforeAutospacing="0" w:after="0" w:afterAutospacing="0"/>
                              <w:rPr>
                                <w:rFonts w:asciiTheme="minorHAnsi" w:hAnsiTheme="minorHAnsi" w:cstheme="minorHAnsi"/>
                                <w:sz w:val="20"/>
                                <w:szCs w:val="20"/>
                                <w14:ligatures w14:val="none"/>
                              </w:rPr>
                            </w:pPr>
                            <w:r w:rsidRPr="00EA4E5F">
                              <w:rPr>
                                <w:rFonts w:asciiTheme="minorHAnsi" w:hAnsiTheme="minorHAnsi" w:cstheme="minorHAnsi"/>
                                <w:sz w:val="20"/>
                                <w:szCs w:val="20"/>
                                <w14:ligatures w14:val="none"/>
                              </w:rPr>
                              <w:t>This resource was developed in 2024 by the Nita M. Lowey 21</w:t>
                            </w:r>
                            <w:r w:rsidRPr="00EA4E5F">
                              <w:rPr>
                                <w:rFonts w:asciiTheme="minorHAnsi" w:hAnsiTheme="minorHAnsi" w:cstheme="minorHAnsi"/>
                                <w:sz w:val="20"/>
                                <w:szCs w:val="20"/>
                                <w:vertAlign w:val="superscript"/>
                                <w14:ligatures w14:val="none"/>
                              </w:rPr>
                              <w:t>st</w:t>
                            </w:r>
                            <w:r w:rsidRPr="00EA4E5F">
                              <w:rPr>
                                <w:rFonts w:asciiTheme="minorHAnsi" w:hAnsiTheme="minorHAnsi" w:cstheme="minorHAnsi"/>
                                <w:sz w:val="20"/>
                                <w:szCs w:val="20"/>
                                <w14:ligatures w14:val="none"/>
                              </w:rPr>
                              <w:t xml:space="preserve"> Century Community Learning Centers (21</w:t>
                            </w:r>
                            <w:r w:rsidRPr="00EA4E5F">
                              <w:rPr>
                                <w:rFonts w:asciiTheme="minorHAnsi" w:hAnsiTheme="minorHAnsi" w:cstheme="minorHAnsi"/>
                                <w:sz w:val="20"/>
                                <w:szCs w:val="20"/>
                                <w:vertAlign w:val="superscript"/>
                                <w14:ligatures w14:val="none"/>
                              </w:rPr>
                              <w:t>st </w:t>
                            </w:r>
                            <w:r w:rsidRPr="00EA4E5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A4E5F">
                              <w:rPr>
                                <w:rStyle w:val="cf01"/>
                                <w:rFonts w:asciiTheme="minorHAnsi" w:hAnsiTheme="minorHAnsi" w:cstheme="minorHAnsi"/>
                                <w:sz w:val="20"/>
                                <w:szCs w:val="20"/>
                                <w14:ligatures w14:val="none"/>
                              </w:rPr>
                              <w:t xml:space="preserve">This resource is in the public domain and is available at </w:t>
                            </w:r>
                            <w:hyperlink r:id="rId13" w:history="1">
                              <w:r w:rsidRPr="00EA4E5F">
                                <w:rPr>
                                  <w:rStyle w:val="Hyperlink"/>
                                  <w:rFonts w:asciiTheme="minorHAnsi" w:eastAsia="Cambria" w:hAnsiTheme="minorHAnsi" w:cstheme="minorHAnsi"/>
                                  <w:sz w:val="20"/>
                                  <w:szCs w:val="20"/>
                                  <w14:ligatures w14:val="none"/>
                                </w:rPr>
                                <w:t>21stcclcntac.org</w:t>
                              </w:r>
                            </w:hyperlink>
                            <w:r w:rsidRPr="00EA4E5F">
                              <w:rPr>
                                <w:rStyle w:val="cf01"/>
                                <w:rFonts w:asciiTheme="minorHAnsi" w:hAnsiTheme="minorHAnsi" w:cstheme="minorHAnsi"/>
                                <w:sz w:val="20"/>
                                <w:szCs w:val="20"/>
                                <w14:ligatures w14:val="none"/>
                              </w:rPr>
                              <w:t xml:space="preserve">. Authorization to reproduce it in whole or in part is granted. </w:t>
                            </w:r>
                          </w:p>
                          <w:p w14:paraId="65E29E35" w14:textId="77777777" w:rsidR="009D5A42" w:rsidRPr="00246589" w:rsidRDefault="009D5A42" w:rsidP="009D5A42">
                            <w:pPr>
                              <w:rPr>
                                <w:rFonts w:cstheme="minorHAnsi"/>
                                <w:iCs/>
                                <w:sz w:val="20"/>
                                <w:szCs w:val="20"/>
                              </w:rPr>
                            </w:pPr>
                          </w:p>
                          <w:p w14:paraId="41DC471F" w14:textId="77777777" w:rsidR="009D5A42" w:rsidRPr="00FF3512" w:rsidRDefault="009D5A42" w:rsidP="009D5A42">
                            <w:pPr>
                              <w:pStyle w:val="BodyText"/>
                            </w:pPr>
                          </w:p>
                          <w:p w14:paraId="3AA1515F" w14:textId="77777777" w:rsidR="009D5A42" w:rsidRDefault="009D5A42" w:rsidP="009D5A4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6410CB0" id="Rectangle: Rounded Corners 532844354" o:spid="_x0000_s1029" style="position:absolute;margin-left:-.6pt;margin-top:42.7pt;width:503.3pt;height:104.1pt;z-index:2516623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" filled="f" stroked="f" strokeweight="1pt">
                <v:stroke joinstyle="miter"/>
                <v:textbox>
                  <w:txbxContent>
                    <w:p w14:paraId="14BE5C2B" w14:textId="77777777" w:rsidR="009D5A42" w:rsidRPr="00EA4E5F" w:rsidRDefault="009D5A42" w:rsidP="00EA4E5F">
                      <w:pPr>
                        <w:pStyle w:val="pf0"/>
                        <w:spacing w:before="0" w:beforeAutospacing="0" w:after="0" w:afterAutospacing="0"/>
                        <w:rPr>
                          <w:rFonts w:asciiTheme="minorHAnsi" w:hAnsiTheme="minorHAnsi" w:cstheme="minorHAnsi"/>
                          <w:sz w:val="20"/>
                          <w:szCs w:val="20"/>
                          <w14:ligatures w14:val="none"/>
                        </w:rPr>
                      </w:pPr>
                      <w:r w:rsidRPr="00EA4E5F">
                        <w:rPr>
                          <w:rFonts w:asciiTheme="minorHAnsi" w:hAnsiTheme="minorHAnsi" w:cstheme="minorHAnsi"/>
                          <w:sz w:val="20"/>
                          <w:szCs w:val="20"/>
                          <w14:ligatures w14:val="none"/>
                        </w:rPr>
                        <w:t>This resource was developed in 2024 by the Nita M. Lowey 21</w:t>
                      </w:r>
                      <w:r w:rsidRPr="00EA4E5F">
                        <w:rPr>
                          <w:rFonts w:asciiTheme="minorHAnsi" w:hAnsiTheme="minorHAnsi" w:cstheme="minorHAnsi"/>
                          <w:sz w:val="20"/>
                          <w:szCs w:val="20"/>
                          <w:vertAlign w:val="superscript"/>
                          <w14:ligatures w14:val="none"/>
                        </w:rPr>
                        <w:t>st</w:t>
                      </w:r>
                      <w:r w:rsidRPr="00EA4E5F">
                        <w:rPr>
                          <w:rFonts w:asciiTheme="minorHAnsi" w:hAnsiTheme="minorHAnsi" w:cstheme="minorHAnsi"/>
                          <w:sz w:val="20"/>
                          <w:szCs w:val="20"/>
                          <w14:ligatures w14:val="none"/>
                        </w:rPr>
                        <w:t xml:space="preserve"> Century Community Learning Centers (21</w:t>
                      </w:r>
                      <w:r w:rsidRPr="00EA4E5F">
                        <w:rPr>
                          <w:rFonts w:asciiTheme="minorHAnsi" w:hAnsiTheme="minorHAnsi" w:cstheme="minorHAnsi"/>
                          <w:sz w:val="20"/>
                          <w:szCs w:val="20"/>
                          <w:vertAlign w:val="superscript"/>
                          <w14:ligatures w14:val="none"/>
                        </w:rPr>
                        <w:t>st </w:t>
                      </w:r>
                      <w:r w:rsidRPr="00EA4E5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A4E5F">
                        <w:rPr>
                          <w:rStyle w:val="cf01"/>
                          <w:rFonts w:asciiTheme="minorHAnsi" w:hAnsiTheme="minorHAnsi" w:cstheme="minorHAnsi"/>
                          <w:sz w:val="20"/>
                          <w:szCs w:val="20"/>
                          <w14:ligatures w14:val="none"/>
                        </w:rPr>
                        <w:t xml:space="preserve">This resource is in the public domain and is available at </w:t>
                      </w:r>
                      <w:hyperlink r:id="rId14" w:history="1">
                        <w:r w:rsidRPr="00EA4E5F">
                          <w:rPr>
                            <w:rStyle w:val="Hyperlink"/>
                            <w:rFonts w:asciiTheme="minorHAnsi" w:eastAsia="Cambria" w:hAnsiTheme="minorHAnsi" w:cstheme="minorHAnsi"/>
                            <w:sz w:val="20"/>
                            <w:szCs w:val="20"/>
                            <w14:ligatures w14:val="none"/>
                          </w:rPr>
                          <w:t>21stcclcntac.org</w:t>
                        </w:r>
                      </w:hyperlink>
                      <w:r w:rsidRPr="00EA4E5F">
                        <w:rPr>
                          <w:rStyle w:val="cf01"/>
                          <w:rFonts w:asciiTheme="minorHAnsi" w:hAnsiTheme="minorHAnsi" w:cstheme="minorHAnsi"/>
                          <w:sz w:val="20"/>
                          <w:szCs w:val="20"/>
                          <w14:ligatures w14:val="none"/>
                        </w:rPr>
                        <w:t xml:space="preserve">. Authorization to reproduce it in whole or in part is granted. </w:t>
                      </w:r>
                    </w:p>
                    <w:p w14:paraId="65E29E35" w14:textId="77777777" w:rsidR="009D5A42" w:rsidRPr="00246589" w:rsidRDefault="009D5A42" w:rsidP="009D5A42">
                      <w:pPr>
                        <w:rPr>
                          <w:rFonts w:cstheme="minorHAnsi"/>
                          <w:iCs/>
                          <w:sz w:val="20"/>
                          <w:szCs w:val="20"/>
                        </w:rPr>
                      </w:pPr>
                    </w:p>
                    <w:p w14:paraId="41DC471F" w14:textId="77777777" w:rsidR="009D5A42" w:rsidRPr="00FF3512" w:rsidRDefault="009D5A42" w:rsidP="009D5A42">
                      <w:pPr>
                        <w:pStyle w:val="BodyText"/>
                      </w:pPr>
                    </w:p>
                    <w:p w14:paraId="3AA1515F" w14:textId="77777777" w:rsidR="009D5A42" w:rsidRDefault="009D5A42" w:rsidP="009D5A42"/>
                  </w:txbxContent>
                </v:textbox>
                <w10:wrap anchorx="margin"/>
              </v:roundrect>
            </w:pict>
          </mc:Fallback>
        </mc:AlternateContent>
      </w:r>
      <w:r w:rsidR="00E3530B" w:rsidRPr="00EA4E5F">
        <w:rPr>
          <w:noProof/>
          <w14:ligatures w14:val="none"/>
        </w:rPr>
        <mc:AlternateContent>
          <mc:Choice Requires="wps">
            <w:drawing>
              <wp:anchor distT="0" distB="0" distL="114300" distR="114300" simplePos="0" relativeHeight="251665414" behindDoc="0" locked="0" layoutInCell="1" allowOverlap="1" wp14:anchorId="16CA31B9" wp14:editId="068E0629">
                <wp:simplePos x="0" y="0"/>
                <wp:positionH relativeFrom="column">
                  <wp:posOffset>0</wp:posOffset>
                </wp:positionH>
                <wp:positionV relativeFrom="paragraph">
                  <wp:posOffset>56606</wp:posOffset>
                </wp:positionV>
                <wp:extent cx="6370501" cy="0"/>
                <wp:effectExtent l="0" t="0" r="0" b="0"/>
                <wp:wrapNone/>
                <wp:docPr id="303079561" name="Straight Connector 1"/>
                <wp:cNvGraphicFramePr/>
                <a:graphic xmlns:a="http://schemas.openxmlformats.org/drawingml/2006/main">
                  <a:graphicData uri="http://schemas.microsoft.com/office/word/2010/wordprocessingShape">
                    <wps:wsp>
                      <wps:cNvCnPr/>
                      <wps:spPr>
                        <a:xfrm>
                          <a:off x="0" y="0"/>
                          <a:ext cx="6370501" cy="0"/>
                        </a:xfrm>
                        <a:prstGeom prst="line">
                          <a:avLst/>
                        </a:prstGeom>
                        <a:ln>
                          <a:solidFill>
                            <a:schemeClr val="bg2"/>
                          </a:solidFill>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line w14:anchorId="0F04135F" id="Straight Connector 1" o:spid="_x0000_s1026" style="position:absolute;z-index:251665414;visibility:visible;mso-wrap-style:square;mso-wrap-distance-left:9pt;mso-wrap-distance-top:0;mso-wrap-distance-right:9pt;mso-wrap-distance-bottom:0;mso-position-horizontal:absolute;mso-position-horizontal-relative:text;mso-position-vertical:absolute;mso-position-vertical-relative:text" from="0,4.45pt" to="501.6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" strokecolor="#66348c [3214]" strokeweight="1.5pt">
                <v:stroke joinstyle="miter"/>
              </v:line>
            </w:pict>
          </mc:Fallback>
        </mc:AlternateContent>
      </w:r>
      <w:r w:rsidR="009D5A42" w:rsidRPr="00EA4E5F">
        <w:rPr>
          <w:b/>
          <w:bCs/>
          <w14:ligatures w14:val="none"/>
        </w:rPr>
        <w:t> </w:t>
      </w:r>
    </w:p>
    <w:sectPr w:rsidR="000A51B6" w:rsidRPr="00EA4E5F">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A2652C" w14:textId="77777777" w:rsidR="00C75FEC" w:rsidRDefault="00C75FEC" w:rsidP="00CB53E0">
      <w:pPr>
        <w:spacing w:after="0" w:line="240" w:lineRule="auto"/>
      </w:pPr>
      <w:r>
        <w:separator/>
      </w:r>
    </w:p>
  </w:endnote>
  <w:endnote w:type="continuationSeparator" w:id="0">
    <w:p w14:paraId="7A7F7C8E" w14:textId="77777777" w:rsidR="00C75FEC" w:rsidRDefault="00C75FEC" w:rsidP="00CB53E0">
      <w:pPr>
        <w:spacing w:after="0" w:line="240" w:lineRule="auto"/>
      </w:pPr>
      <w:r>
        <w:continuationSeparator/>
      </w:r>
    </w:p>
  </w:endnote>
  <w:endnote w:type="continuationNotice" w:id="1">
    <w:p w14:paraId="5E967513" w14:textId="77777777" w:rsidR="00C75FEC" w:rsidRDefault="00C75F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3BE005E">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2F0151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10BECC" w14:textId="77777777" w:rsidR="00C75FEC" w:rsidRDefault="00C75FEC" w:rsidP="00CB53E0">
      <w:pPr>
        <w:spacing w:after="0" w:line="240" w:lineRule="auto"/>
      </w:pPr>
      <w:r>
        <w:separator/>
      </w:r>
    </w:p>
  </w:footnote>
  <w:footnote w:type="continuationSeparator" w:id="0">
    <w:p w14:paraId="578FDF23" w14:textId="77777777" w:rsidR="00C75FEC" w:rsidRDefault="00C75FEC" w:rsidP="00CB53E0">
      <w:pPr>
        <w:spacing w:after="0" w:line="240" w:lineRule="auto"/>
      </w:pPr>
      <w:r>
        <w:continuationSeparator/>
      </w:r>
    </w:p>
  </w:footnote>
  <w:footnote w:type="continuationNotice" w:id="1">
    <w:p w14:paraId="78DB0862" w14:textId="77777777" w:rsidR="00C75FEC" w:rsidRDefault="00C75FE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D191710"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2706D2C7">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65DED2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01D6CD5"/>
    <w:multiLevelType w:val="multilevel"/>
    <w:tmpl w:val="FE048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3175976"/>
    <w:multiLevelType w:val="multilevel"/>
    <w:tmpl w:val="987C3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2DB4830"/>
    <w:multiLevelType w:val="multilevel"/>
    <w:tmpl w:val="41DCE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0"/>
  </w:num>
  <w:num w:numId="3" w16cid:durableId="669869665">
    <w:abstractNumId w:val="4"/>
  </w:num>
  <w:num w:numId="4" w16cid:durableId="614362745">
    <w:abstractNumId w:val="8"/>
  </w:num>
  <w:num w:numId="5" w16cid:durableId="1187712736">
    <w:abstractNumId w:val="7"/>
  </w:num>
  <w:num w:numId="6" w16cid:durableId="341468806">
    <w:abstractNumId w:val="5"/>
  </w:num>
  <w:num w:numId="7" w16cid:durableId="1884511872">
    <w:abstractNumId w:val="1"/>
  </w:num>
  <w:num w:numId="8" w16cid:durableId="2085569353">
    <w:abstractNumId w:val="3"/>
  </w:num>
  <w:num w:numId="9" w16cid:durableId="1902866741">
    <w:abstractNumId w:val="2"/>
  </w:num>
  <w:num w:numId="10" w16cid:durableId="188470886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31E3"/>
    <w:rsid w:val="00034BE3"/>
    <w:rsid w:val="00047950"/>
    <w:rsid w:val="0009000E"/>
    <w:rsid w:val="00094F78"/>
    <w:rsid w:val="000A51B6"/>
    <w:rsid w:val="000C04FE"/>
    <w:rsid w:val="000C1D4B"/>
    <w:rsid w:val="000D69A2"/>
    <w:rsid w:val="00136C58"/>
    <w:rsid w:val="001479F7"/>
    <w:rsid w:val="00155AB3"/>
    <w:rsid w:val="0016096F"/>
    <w:rsid w:val="00186838"/>
    <w:rsid w:val="00187705"/>
    <w:rsid w:val="00195BCE"/>
    <w:rsid w:val="00197BD2"/>
    <w:rsid w:val="001B77A6"/>
    <w:rsid w:val="001E4E23"/>
    <w:rsid w:val="001F5716"/>
    <w:rsid w:val="002314EF"/>
    <w:rsid w:val="0024359E"/>
    <w:rsid w:val="0025617C"/>
    <w:rsid w:val="002B596D"/>
    <w:rsid w:val="002D6AAC"/>
    <w:rsid w:val="002E4A07"/>
    <w:rsid w:val="002E6852"/>
    <w:rsid w:val="00306F07"/>
    <w:rsid w:val="00307D83"/>
    <w:rsid w:val="003304C7"/>
    <w:rsid w:val="00332A6F"/>
    <w:rsid w:val="0037776D"/>
    <w:rsid w:val="00381083"/>
    <w:rsid w:val="00393092"/>
    <w:rsid w:val="0039735F"/>
    <w:rsid w:val="003E1154"/>
    <w:rsid w:val="003E125A"/>
    <w:rsid w:val="00445891"/>
    <w:rsid w:val="004530BD"/>
    <w:rsid w:val="004612CC"/>
    <w:rsid w:val="004612FE"/>
    <w:rsid w:val="004675D4"/>
    <w:rsid w:val="004731F8"/>
    <w:rsid w:val="00483C85"/>
    <w:rsid w:val="00492D3E"/>
    <w:rsid w:val="0049757C"/>
    <w:rsid w:val="004C3CFA"/>
    <w:rsid w:val="005645FB"/>
    <w:rsid w:val="005B6FA9"/>
    <w:rsid w:val="005C290C"/>
    <w:rsid w:val="005C41BB"/>
    <w:rsid w:val="005C535F"/>
    <w:rsid w:val="005F10E2"/>
    <w:rsid w:val="00625431"/>
    <w:rsid w:val="00653F0E"/>
    <w:rsid w:val="00674B71"/>
    <w:rsid w:val="0068722C"/>
    <w:rsid w:val="00694B6F"/>
    <w:rsid w:val="006B087F"/>
    <w:rsid w:val="006B2E4B"/>
    <w:rsid w:val="006E221D"/>
    <w:rsid w:val="006F2B54"/>
    <w:rsid w:val="006F2D82"/>
    <w:rsid w:val="006F7C63"/>
    <w:rsid w:val="0071348A"/>
    <w:rsid w:val="0073365C"/>
    <w:rsid w:val="00784579"/>
    <w:rsid w:val="0079115B"/>
    <w:rsid w:val="007976FC"/>
    <w:rsid w:val="007E02EE"/>
    <w:rsid w:val="007E4D49"/>
    <w:rsid w:val="007F784B"/>
    <w:rsid w:val="008012A1"/>
    <w:rsid w:val="0082286B"/>
    <w:rsid w:val="00823E22"/>
    <w:rsid w:val="00837370"/>
    <w:rsid w:val="008547B6"/>
    <w:rsid w:val="0088471D"/>
    <w:rsid w:val="008C2C01"/>
    <w:rsid w:val="008E64EE"/>
    <w:rsid w:val="008F2599"/>
    <w:rsid w:val="009121D7"/>
    <w:rsid w:val="00944A77"/>
    <w:rsid w:val="009609FB"/>
    <w:rsid w:val="0099766F"/>
    <w:rsid w:val="00997A53"/>
    <w:rsid w:val="009B09E0"/>
    <w:rsid w:val="009C3CB3"/>
    <w:rsid w:val="009D308A"/>
    <w:rsid w:val="009D5A42"/>
    <w:rsid w:val="009E12F0"/>
    <w:rsid w:val="00A0072A"/>
    <w:rsid w:val="00A1155F"/>
    <w:rsid w:val="00A22865"/>
    <w:rsid w:val="00A53EA2"/>
    <w:rsid w:val="00A91C0B"/>
    <w:rsid w:val="00A95313"/>
    <w:rsid w:val="00AC67D2"/>
    <w:rsid w:val="00AE1F67"/>
    <w:rsid w:val="00AE304A"/>
    <w:rsid w:val="00AF05A6"/>
    <w:rsid w:val="00AF2B3A"/>
    <w:rsid w:val="00B034DE"/>
    <w:rsid w:val="00B044FF"/>
    <w:rsid w:val="00B250B9"/>
    <w:rsid w:val="00B372F2"/>
    <w:rsid w:val="00B37B1C"/>
    <w:rsid w:val="00B44250"/>
    <w:rsid w:val="00BA2898"/>
    <w:rsid w:val="00BA3B2D"/>
    <w:rsid w:val="00BA5C1B"/>
    <w:rsid w:val="00BB60E7"/>
    <w:rsid w:val="00BD0539"/>
    <w:rsid w:val="00BD3396"/>
    <w:rsid w:val="00C003B4"/>
    <w:rsid w:val="00C00931"/>
    <w:rsid w:val="00C24EEE"/>
    <w:rsid w:val="00C440D1"/>
    <w:rsid w:val="00C615D7"/>
    <w:rsid w:val="00C63C84"/>
    <w:rsid w:val="00C72014"/>
    <w:rsid w:val="00C75FEC"/>
    <w:rsid w:val="00C8640F"/>
    <w:rsid w:val="00CB53E0"/>
    <w:rsid w:val="00CD5BA3"/>
    <w:rsid w:val="00CE3B0D"/>
    <w:rsid w:val="00CF523E"/>
    <w:rsid w:val="00D1000C"/>
    <w:rsid w:val="00D123D2"/>
    <w:rsid w:val="00D14277"/>
    <w:rsid w:val="00D30F5E"/>
    <w:rsid w:val="00D56E20"/>
    <w:rsid w:val="00D9203C"/>
    <w:rsid w:val="00DA35C2"/>
    <w:rsid w:val="00DB0815"/>
    <w:rsid w:val="00DC4F61"/>
    <w:rsid w:val="00DE159A"/>
    <w:rsid w:val="00E003F9"/>
    <w:rsid w:val="00E14C03"/>
    <w:rsid w:val="00E26033"/>
    <w:rsid w:val="00E34E8A"/>
    <w:rsid w:val="00E3530B"/>
    <w:rsid w:val="00E40F72"/>
    <w:rsid w:val="00E65D6B"/>
    <w:rsid w:val="00E7707A"/>
    <w:rsid w:val="00E82CBE"/>
    <w:rsid w:val="00E94AD0"/>
    <w:rsid w:val="00EA4E5F"/>
    <w:rsid w:val="00EC68EC"/>
    <w:rsid w:val="00ED25BC"/>
    <w:rsid w:val="00ED7FB3"/>
    <w:rsid w:val="00EE5103"/>
    <w:rsid w:val="00EE68A5"/>
    <w:rsid w:val="00F257FA"/>
    <w:rsid w:val="00F613F7"/>
    <w:rsid w:val="00F94167"/>
    <w:rsid w:val="00FE15B6"/>
    <w:rsid w:val="00FF49F3"/>
    <w:rsid w:val="4B8EA44C"/>
    <w:rsid w:val="581BB1F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997A5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343423">
      <w:bodyDiv w:val="1"/>
      <w:marLeft w:val="0"/>
      <w:marRight w:val="0"/>
      <w:marTop w:val="0"/>
      <w:marBottom w:val="0"/>
      <w:divBdr>
        <w:top w:val="none" w:sz="0" w:space="0" w:color="auto"/>
        <w:left w:val="none" w:sz="0" w:space="0" w:color="auto"/>
        <w:bottom w:val="none" w:sz="0" w:space="0" w:color="auto"/>
        <w:right w:val="none" w:sz="0" w:space="0" w:color="auto"/>
      </w:divBdr>
    </w:div>
    <w:div w:id="1086801081">
      <w:bodyDiv w:val="1"/>
      <w:marLeft w:val="0"/>
      <w:marRight w:val="0"/>
      <w:marTop w:val="0"/>
      <w:marBottom w:val="0"/>
      <w:divBdr>
        <w:top w:val="none" w:sz="0" w:space="0" w:color="auto"/>
        <w:left w:val="none" w:sz="0" w:space="0" w:color="auto"/>
        <w:bottom w:val="none" w:sz="0" w:space="0" w:color="auto"/>
        <w:right w:val="none" w:sz="0" w:space="0" w:color="auto"/>
      </w:divBdr>
      <w:divsChild>
        <w:div w:id="1413816695">
          <w:marLeft w:val="0"/>
          <w:marRight w:val="0"/>
          <w:marTop w:val="0"/>
          <w:marBottom w:val="0"/>
          <w:divBdr>
            <w:top w:val="none" w:sz="0" w:space="0" w:color="auto"/>
            <w:left w:val="none" w:sz="0" w:space="0" w:color="auto"/>
            <w:bottom w:val="none" w:sz="0" w:space="0" w:color="auto"/>
            <w:right w:val="none" w:sz="0" w:space="0" w:color="auto"/>
          </w:divBdr>
        </w:div>
        <w:div w:id="1681273553">
          <w:marLeft w:val="0"/>
          <w:marRight w:val="0"/>
          <w:marTop w:val="0"/>
          <w:marBottom w:val="0"/>
          <w:divBdr>
            <w:top w:val="none" w:sz="0" w:space="0" w:color="auto"/>
            <w:left w:val="none" w:sz="0" w:space="0" w:color="auto"/>
            <w:bottom w:val="none" w:sz="0" w:space="0" w:color="auto"/>
            <w:right w:val="none" w:sz="0" w:space="0" w:color="auto"/>
          </w:divBdr>
        </w:div>
        <w:div w:id="71897839">
          <w:marLeft w:val="0"/>
          <w:marRight w:val="0"/>
          <w:marTop w:val="0"/>
          <w:marBottom w:val="0"/>
          <w:divBdr>
            <w:top w:val="none" w:sz="0" w:space="0" w:color="auto"/>
            <w:left w:val="none" w:sz="0" w:space="0" w:color="auto"/>
            <w:bottom w:val="none" w:sz="0" w:space="0" w:color="auto"/>
            <w:right w:val="none" w:sz="0" w:space="0" w:color="auto"/>
          </w:divBdr>
        </w:div>
        <w:div w:id="2039508011">
          <w:marLeft w:val="0"/>
          <w:marRight w:val="0"/>
          <w:marTop w:val="0"/>
          <w:marBottom w:val="0"/>
          <w:divBdr>
            <w:top w:val="none" w:sz="0" w:space="0" w:color="auto"/>
            <w:left w:val="none" w:sz="0" w:space="0" w:color="auto"/>
            <w:bottom w:val="none" w:sz="0" w:space="0" w:color="auto"/>
            <w:right w:val="none" w:sz="0" w:space="0" w:color="auto"/>
          </w:divBdr>
        </w:div>
        <w:div w:id="1642270876">
          <w:marLeft w:val="0"/>
          <w:marRight w:val="0"/>
          <w:marTop w:val="0"/>
          <w:marBottom w:val="0"/>
          <w:divBdr>
            <w:top w:val="none" w:sz="0" w:space="0" w:color="auto"/>
            <w:left w:val="none" w:sz="0" w:space="0" w:color="auto"/>
            <w:bottom w:val="none" w:sz="0" w:space="0" w:color="auto"/>
            <w:right w:val="none" w:sz="0" w:space="0" w:color="auto"/>
          </w:divBdr>
        </w:div>
        <w:div w:id="12508503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31A5699C-82CD-4337-9B18-D022DB7E1A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Pages>
  <Words>128</Words>
  <Characters>733</Characters>
  <Application>Microsoft Office Word</Application>
  <DocSecurity>0</DocSecurity>
  <Lines>6</Lines>
  <Paragraphs>1</Paragraphs>
  <ScaleCrop>false</ScaleCrop>
  <Company/>
  <LinksUpToDate>false</LinksUpToDate>
  <CharactersWithSpaces>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41</cp:revision>
  <cp:lastPrinted>2024-02-12T18:54:00Z</cp:lastPrinted>
  <dcterms:created xsi:type="dcterms:W3CDTF">2024-03-11T18:18:00Z</dcterms:created>
  <dcterms:modified xsi:type="dcterms:W3CDTF">2024-04-25T22:47:00Z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