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3940CC5E" w:rsidR="00E34E8A" w:rsidRPr="00695D31" w:rsidRDefault="00197BD2" w:rsidP="00695D31">
      <w:pPr>
        <w:pStyle w:val="Title-p1"/>
      </w:pPr>
      <w:r w:rsidRPr="004C3CFA">
        <w:rPr>
          <w:rFonts w:ascii="Cambria" w:hAnsi="Cambria"/>
          <w:sz w:val="24"/>
          <w:szCs w:val="24"/>
        </w:rPr>
        <mc:AlternateContent>
          <mc:Choice Requires="wps">
            <w:drawing>
              <wp:anchor distT="45720" distB="45720" distL="114300" distR="114300" simplePos="0" relativeHeight="251658243" behindDoc="0" locked="0" layoutInCell="1" allowOverlap="1" wp14:anchorId="22C1D86A" wp14:editId="727BB45F">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49C05E66" w:rsidR="00A0072A" w:rsidRPr="00390C82" w:rsidRDefault="001B50CF" w:rsidP="00A0072A">
                            <w:pPr>
                              <w:jc w:val="right"/>
                              <w:rPr>
                                <w:b/>
                                <w:bCs/>
                                <w:sz w:val="28"/>
                                <w:szCs w:val="28"/>
                              </w:rPr>
                            </w:pPr>
                            <w:r>
                              <w:rPr>
                                <w:b/>
                                <w:bCs/>
                                <w:sz w:val="28"/>
                                <w:szCs w:val="28"/>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49C05E66" w:rsidR="00A0072A" w:rsidRPr="00390C82" w:rsidRDefault="001B50CF" w:rsidP="00A0072A">
                      <w:pPr>
                        <w:jc w:val="right"/>
                        <w:rPr>
                          <w:b/>
                          <w:bCs/>
                          <w:sz w:val="28"/>
                          <w:szCs w:val="28"/>
                        </w:rPr>
                      </w:pPr>
                      <w:r>
                        <w:rPr>
                          <w:b/>
                          <w:bCs/>
                          <w:sz w:val="28"/>
                          <w:szCs w:val="28"/>
                        </w:rPr>
                        <w:t>Activity Ideas</w:t>
                      </w:r>
                    </w:p>
                  </w:txbxContent>
                </v:textbox>
              </v:shape>
            </w:pict>
          </mc:Fallback>
        </mc:AlternateContent>
      </w:r>
      <w:r w:rsidR="00A0072A" w:rsidRPr="004C3CFA">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D308A" w:rsidRPr="004C3CFA">
        <w:t xml:space="preserve"> </w:t>
      </w:r>
      <w:bookmarkStart w:id="0" w:name="_Hlk159356968"/>
      <w:r w:rsidR="00DF69D0" w:rsidRPr="00695D31">
        <w:t>Participatory Response Options to Engage Students</w:t>
      </w:r>
      <w:bookmarkEnd w:id="0"/>
    </w:p>
    <w:p w14:paraId="2B9B43C6" w14:textId="47582709" w:rsidR="00034BE3" w:rsidRDefault="00ED7FB3" w:rsidP="00E14C03">
      <w:pPr>
        <w:pStyle w:val="Title-p1"/>
      </w:pPr>
      <w:r w:rsidRPr="00195003">
        <w:rPr>
          <w:b w:val="0"/>
          <w:bCs w:val="0"/>
          <w:sz w:val="32"/>
          <w:szCs w:val="32"/>
        </w:rPr>
        <mc:AlternateContent>
          <mc:Choice Requires="wps">
            <w:drawing>
              <wp:anchor distT="45720" distB="45720" distL="114300" distR="114300" simplePos="0" relativeHeight="251658244" behindDoc="0" locked="0" layoutInCell="1" allowOverlap="1" wp14:anchorId="343F720D" wp14:editId="3A186903">
                <wp:simplePos x="0" y="0"/>
                <wp:positionH relativeFrom="margin">
                  <wp:posOffset>228600</wp:posOffset>
                </wp:positionH>
                <wp:positionV relativeFrom="paragraph">
                  <wp:posOffset>28976</wp:posOffset>
                </wp:positionV>
                <wp:extent cx="6053430" cy="1685765"/>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30" cy="1685765"/>
                        </a:xfrm>
                        <a:prstGeom prst="rect">
                          <a:avLst/>
                        </a:prstGeom>
                        <a:noFill/>
                        <a:ln w="9525">
                          <a:noFill/>
                          <a:miter lim="800000"/>
                          <a:headEnd/>
                          <a:tailEnd/>
                        </a:ln>
                      </wps:spPr>
                      <wps:txbx>
                        <w:txbxContent>
                          <w:p w14:paraId="2670F1D3" w14:textId="065C0DC8" w:rsidR="00ED7FB3" w:rsidRPr="007A71A1" w:rsidRDefault="00ED7FB3" w:rsidP="00B034DE">
                            <w:pPr>
                              <w:pStyle w:val="BodyText"/>
                              <w:rPr>
                                <w:rFonts w:ascii="Calibri" w:hAnsi="Calibri" w:cs="Calibri"/>
                              </w:rPr>
                            </w:pPr>
                            <w:r w:rsidRPr="007A71A1">
                              <w:rPr>
                                <w:rFonts w:ascii="Calibri" w:hAnsi="Calibri" w:cs="Calibri"/>
                                <w:b/>
                                <w:bCs/>
                                <w:color w:val="66348C" w:themeColor="background2"/>
                              </w:rPr>
                              <w:t>What to do:</w:t>
                            </w:r>
                            <w:r w:rsidRPr="007A71A1">
                              <w:rPr>
                                <w:rFonts w:ascii="Calibri" w:hAnsi="Calibri" w:cs="Calibri"/>
                              </w:rPr>
                              <w:t xml:space="preserve"> </w:t>
                            </w:r>
                            <w:r w:rsidR="00645C7A" w:rsidRPr="007A71A1">
                              <w:rPr>
                                <w:rFonts w:ascii="Calibri" w:hAnsi="Calibri" w:cs="Calibri"/>
                              </w:rPr>
                              <w:t>Read through the 12 participatory response options provided below. Select one that seems like a good fit for an upcoming activity and try it! Then select another one to try. If one works especially well, think of ways to make it part of other program activities or routines.</w:t>
                            </w:r>
                          </w:p>
                          <w:p w14:paraId="434BCFD0" w14:textId="0296613F" w:rsidR="00E003F9" w:rsidRPr="007A71A1" w:rsidRDefault="00ED7FB3" w:rsidP="00F576F6">
                            <w:pPr>
                              <w:pStyle w:val="BodyText"/>
                              <w:rPr>
                                <w:rFonts w:ascii="Calibri" w:hAnsi="Calibri" w:cs="Calibri"/>
                              </w:rPr>
                            </w:pPr>
                            <w:r w:rsidRPr="007A71A1">
                              <w:rPr>
                                <w:rFonts w:ascii="Calibri" w:hAnsi="Calibri" w:cs="Calibri"/>
                                <w:b/>
                                <w:bCs/>
                                <w:color w:val="66348C" w:themeColor="background2"/>
                              </w:rPr>
                              <w:t>Why it matters:</w:t>
                            </w:r>
                            <w:r w:rsidRPr="007A71A1">
                              <w:rPr>
                                <w:rFonts w:ascii="Calibri" w:hAnsi="Calibri" w:cs="Calibri"/>
                              </w:rPr>
                              <w:t xml:space="preserve"> </w:t>
                            </w:r>
                            <w:r w:rsidR="00F576F6" w:rsidRPr="007A71A1">
                              <w:rPr>
                                <w:rFonts w:ascii="Calibri" w:hAnsi="Calibri" w:cs="Calibri"/>
                              </w:rPr>
                              <w:t>Participatory response options give all students a chance to participate, not just those who answer first or talk the loudest. Taking the “me, me, me!” out of the equation gets every student’s neurons firing, helps them feel seen and heard, and promotes a sense of connection and belonging.</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343F720D" id="Text Box 679515557" o:spid="_x0000_s1027" type="#_x0000_t202" style="position:absolute;left:0;text-align:left;margin-left:18pt;margin-top:2.3pt;width:476.65pt;height:132.7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" filled="f" stroked="f">
                <v:textbox>
                  <w:txbxContent>
                    <w:p w14:paraId="2670F1D3" w14:textId="065C0DC8" w:rsidR="00ED7FB3" w:rsidRPr="007A71A1" w:rsidRDefault="00ED7FB3" w:rsidP="00B034DE">
                      <w:pPr>
                        <w:pStyle w:val="BodyText"/>
                        <w:rPr>
                          <w:rFonts w:ascii="Calibri" w:hAnsi="Calibri" w:cs="Calibri"/>
                        </w:rPr>
                      </w:pPr>
                      <w:r w:rsidRPr="007A71A1">
                        <w:rPr>
                          <w:rFonts w:ascii="Calibri" w:hAnsi="Calibri" w:cs="Calibri"/>
                          <w:b/>
                          <w:bCs/>
                          <w:color w:val="66348C" w:themeColor="background2"/>
                        </w:rPr>
                        <w:t>What to do:</w:t>
                      </w:r>
                      <w:r w:rsidRPr="007A71A1">
                        <w:rPr>
                          <w:rFonts w:ascii="Calibri" w:hAnsi="Calibri" w:cs="Calibri"/>
                        </w:rPr>
                        <w:t xml:space="preserve"> </w:t>
                      </w:r>
                      <w:r w:rsidR="00645C7A" w:rsidRPr="007A71A1">
                        <w:rPr>
                          <w:rFonts w:ascii="Calibri" w:hAnsi="Calibri" w:cs="Calibri"/>
                        </w:rPr>
                        <w:t>Read through the 12 participatory response options provided below. Select one that seems like a good fit for an upcoming activity and try it! Then select another one to try. If one works especially well, think of ways to make it part of other program activities or routines.</w:t>
                      </w:r>
                    </w:p>
                    <w:p w14:paraId="434BCFD0" w14:textId="0296613F" w:rsidR="00E003F9" w:rsidRPr="007A71A1" w:rsidRDefault="00ED7FB3" w:rsidP="00F576F6">
                      <w:pPr>
                        <w:pStyle w:val="BodyText"/>
                        <w:rPr>
                          <w:rFonts w:ascii="Calibri" w:hAnsi="Calibri" w:cs="Calibri"/>
                        </w:rPr>
                      </w:pPr>
                      <w:r w:rsidRPr="007A71A1">
                        <w:rPr>
                          <w:rFonts w:ascii="Calibri" w:hAnsi="Calibri" w:cs="Calibri"/>
                          <w:b/>
                          <w:bCs/>
                          <w:color w:val="66348C" w:themeColor="background2"/>
                        </w:rPr>
                        <w:t>Why it matters:</w:t>
                      </w:r>
                      <w:r w:rsidRPr="007A71A1">
                        <w:rPr>
                          <w:rFonts w:ascii="Calibri" w:hAnsi="Calibri" w:cs="Calibri"/>
                        </w:rPr>
                        <w:t xml:space="preserve"> </w:t>
                      </w:r>
                      <w:r w:rsidR="00F576F6" w:rsidRPr="007A71A1">
                        <w:rPr>
                          <w:rFonts w:ascii="Calibri" w:hAnsi="Calibri" w:cs="Calibri"/>
                        </w:rPr>
                        <w:t>Participatory response options give all students a chance to participate, not just those who answer first or talk the loudest. Taking the “me, me, me!” out of the equation gets every student’s neurons firing, helps them feel seen and heard, and promotes a sense of connection and belonging.</w:t>
                      </w:r>
                    </w:p>
                  </w:txbxContent>
                </v:textbox>
                <w10:wrap anchorx="margin"/>
              </v:shape>
            </w:pict>
          </mc:Fallback>
        </mc:AlternateContent>
      </w:r>
      <w:r w:rsidR="00BA5C1B">
        <w:drawing>
          <wp:inline distT="0" distB="0" distL="0" distR="0" wp14:anchorId="5412A5A5" wp14:editId="784FD203">
            <wp:extent cx="6369553" cy="1710342"/>
            <wp:effectExtent l="0" t="0" r="0" b="444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4522" cy="1802973"/>
                    </a:xfrm>
                    <a:prstGeom prst="rect">
                      <a:avLst/>
                    </a:prstGeom>
                    <a:noFill/>
                    <a:ln>
                      <a:noFill/>
                    </a:ln>
                  </pic:spPr>
                </pic:pic>
              </a:graphicData>
            </a:graphic>
          </wp:inline>
        </w:drawing>
      </w:r>
    </w:p>
    <w:p w14:paraId="2AC2D9FA" w14:textId="36B66BCB" w:rsidR="001B50CF" w:rsidRPr="001B50CF" w:rsidRDefault="00331524" w:rsidP="00F2376C">
      <w:pPr>
        <w:pStyle w:val="BodyText"/>
        <w:numPr>
          <w:ilvl w:val="0"/>
          <w:numId w:val="8"/>
        </w:numPr>
      </w:pPr>
      <w:r>
        <w:rPr>
          <w:rFonts w:cstheme="minorHAnsi"/>
          <w:b/>
          <w:bCs/>
          <w:noProof/>
        </w:rPr>
        <w:drawing>
          <wp:anchor distT="0" distB="0" distL="114300" distR="114300" simplePos="0" relativeHeight="251658245" behindDoc="0" locked="0" layoutInCell="1" allowOverlap="1" wp14:anchorId="625C1BD3" wp14:editId="72C01B1C">
            <wp:simplePos x="0" y="0"/>
            <wp:positionH relativeFrom="column">
              <wp:posOffset>4018280</wp:posOffset>
            </wp:positionH>
            <wp:positionV relativeFrom="paragraph">
              <wp:posOffset>274320</wp:posOffset>
            </wp:positionV>
            <wp:extent cx="2359660" cy="1313180"/>
            <wp:effectExtent l="0" t="0" r="2540" b="1270"/>
            <wp:wrapSquare wrapText="bothSides"/>
            <wp:docPr id="65643297" name="Picture 1" descr="A group of people talk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43297" name="Picture 1" descr="A group of people talking&#10;&#10;Description automatically generated"/>
                    <pic:cNvPicPr/>
                  </pic:nvPicPr>
                  <pic:blipFill rotWithShape="1">
                    <a:blip r:embed="rId12" cstate="print">
                      <a:extLst>
                        <a:ext uri="{28A0092B-C50C-407E-A947-70E740481C1C}">
                          <a14:useLocalDpi xmlns:a14="http://schemas.microsoft.com/office/drawing/2010/main" val="0"/>
                        </a:ext>
                      </a:extLst>
                    </a:blip>
                    <a:srcRect t="1933" b="-1"/>
                    <a:stretch/>
                  </pic:blipFill>
                  <pic:spPr bwMode="auto">
                    <a:xfrm>
                      <a:off x="0" y="0"/>
                      <a:ext cx="2359660" cy="1313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C7BCA" w:rsidRPr="00EC7BCA">
        <w:rPr>
          <w:rFonts w:asciiTheme="minorHAnsi" w:eastAsiaTheme="minorHAnsi" w:hAnsiTheme="minorHAnsi" w:cstheme="minorHAnsi"/>
          <w:b/>
          <w:bCs/>
          <w:color w:val="66348C" w:themeColor="background2"/>
          <w:kern w:val="2"/>
          <w:sz w:val="28"/>
          <w:szCs w:val="28"/>
        </w:rPr>
        <w:t>Electronic Responses</w:t>
      </w:r>
    </w:p>
    <w:p w14:paraId="3E9F2421" w14:textId="2ECE5B8D" w:rsidR="00BA2898" w:rsidRDefault="005455BB" w:rsidP="001B50CF">
      <w:pPr>
        <w:pStyle w:val="BodyText"/>
        <w:ind w:left="450"/>
      </w:pPr>
      <w:r w:rsidRPr="005455BB">
        <w:t>Try letting students share their thoughts, ask questions, or give an opinion by using a content-sharing platform like Padlet or Google Docs, or a text messaging tool like Poll Everywhere. It’s fast and easy, and in some cases can be anonymous.</w:t>
      </w:r>
    </w:p>
    <w:p w14:paraId="22FE7A1B" w14:textId="28765F32" w:rsidR="001B50CF" w:rsidRPr="001B50CF" w:rsidRDefault="00733492" w:rsidP="00F2376C">
      <w:pPr>
        <w:pStyle w:val="BodyText"/>
        <w:numPr>
          <w:ilvl w:val="0"/>
          <w:numId w:val="8"/>
        </w:numPr>
        <w:rPr>
          <w:color w:val="000000"/>
          <w:shd w:val="clear" w:color="auto" w:fill="FFFFFF"/>
        </w:rPr>
      </w:pPr>
      <w:r w:rsidRPr="00733492">
        <w:rPr>
          <w:rFonts w:asciiTheme="minorHAnsi" w:hAnsiTheme="minorHAnsi" w:cstheme="minorHAnsi"/>
          <w:b/>
          <w:bCs/>
          <w:color w:val="66348C" w:themeColor="background2"/>
          <w:sz w:val="28"/>
          <w:szCs w:val="28"/>
        </w:rPr>
        <w:t>Thumbs-Up/Thumbs-Down</w:t>
      </w:r>
    </w:p>
    <w:p w14:paraId="26688A91" w14:textId="4AA4F7AF" w:rsidR="00733492" w:rsidRDefault="009F383C" w:rsidP="001B50CF">
      <w:pPr>
        <w:pStyle w:val="BodyText"/>
        <w:ind w:left="450"/>
        <w:rPr>
          <w:rStyle w:val="normaltextrun"/>
          <w:color w:val="000000"/>
          <w:shd w:val="clear" w:color="auto" w:fill="FFFFFF"/>
        </w:rPr>
      </w:pPr>
      <w:r>
        <w:rPr>
          <w:rStyle w:val="normaltextrun"/>
          <w:color w:val="000000"/>
          <w:shd w:val="clear" w:color="auto" w:fill="FFFFFF"/>
        </w:rPr>
        <w:t>A fun way for students to give a yes or no response.</w:t>
      </w:r>
    </w:p>
    <w:p w14:paraId="21AEC8CF" w14:textId="409345AC" w:rsidR="001B50CF" w:rsidRPr="001B50CF" w:rsidRDefault="009247CF" w:rsidP="00F2376C">
      <w:pPr>
        <w:pStyle w:val="BodyText"/>
        <w:numPr>
          <w:ilvl w:val="0"/>
          <w:numId w:val="8"/>
        </w:numPr>
        <w:rPr>
          <w:rFonts w:cstheme="minorHAnsi"/>
        </w:rPr>
      </w:pPr>
      <w:r w:rsidRPr="009247CF">
        <w:rPr>
          <w:rFonts w:asciiTheme="minorHAnsi" w:hAnsiTheme="minorHAnsi" w:cstheme="minorHAnsi"/>
          <w:b/>
          <w:bCs/>
          <w:color w:val="66348C" w:themeColor="background2"/>
          <w:sz w:val="28"/>
          <w:szCs w:val="28"/>
        </w:rPr>
        <w:t>Response Cards</w:t>
      </w:r>
      <w:r w:rsidRPr="009247CF">
        <w:rPr>
          <w:rFonts w:cstheme="minorHAnsi"/>
          <w:color w:val="66348C" w:themeColor="background2"/>
          <w:sz w:val="28"/>
          <w:szCs w:val="28"/>
        </w:rPr>
        <w:t xml:space="preserve"> </w:t>
      </w:r>
    </w:p>
    <w:p w14:paraId="00C8D67E" w14:textId="75767D3A" w:rsidR="009247CF" w:rsidRPr="009247CF" w:rsidRDefault="009247CF" w:rsidP="001B50CF">
      <w:pPr>
        <w:pStyle w:val="BodyText"/>
        <w:ind w:left="450"/>
        <w:rPr>
          <w:rFonts w:cstheme="minorHAnsi"/>
        </w:rPr>
      </w:pPr>
      <w:r w:rsidRPr="009247CF">
        <w:rPr>
          <w:rFonts w:cstheme="minorHAnsi"/>
        </w:rPr>
        <w:t>Similar to thumbs-up/thumbs-down, but this option uses index cards. Students can write their own responses to hold up, or the facilitator can prepare response cards. </w:t>
      </w:r>
    </w:p>
    <w:p w14:paraId="2CAB8DF8" w14:textId="381E395B" w:rsidR="001B50CF" w:rsidRPr="001B50CF" w:rsidRDefault="009247CF" w:rsidP="00F2376C">
      <w:pPr>
        <w:pStyle w:val="BodyText"/>
        <w:numPr>
          <w:ilvl w:val="0"/>
          <w:numId w:val="8"/>
        </w:numPr>
        <w:rPr>
          <w:rFonts w:cstheme="minorHAnsi"/>
        </w:rPr>
      </w:pPr>
      <w:r w:rsidRPr="009247CF">
        <w:rPr>
          <w:rFonts w:asciiTheme="minorHAnsi" w:hAnsiTheme="minorHAnsi" w:cstheme="minorHAnsi"/>
          <w:b/>
          <w:bCs/>
          <w:color w:val="66348C" w:themeColor="background2"/>
          <w:sz w:val="28"/>
          <w:szCs w:val="28"/>
        </w:rPr>
        <w:t>Think-Pair-Share</w:t>
      </w:r>
      <w:r w:rsidRPr="009247CF">
        <w:rPr>
          <w:rFonts w:cstheme="minorHAnsi"/>
          <w:b/>
          <w:bCs/>
          <w:color w:val="66348C" w:themeColor="background2"/>
          <w:sz w:val="28"/>
          <w:szCs w:val="28"/>
        </w:rPr>
        <w:t xml:space="preserve"> </w:t>
      </w:r>
    </w:p>
    <w:p w14:paraId="33D95B0B" w14:textId="015B9AE2" w:rsidR="009247CF" w:rsidRPr="009247CF" w:rsidRDefault="009247CF" w:rsidP="001B50CF">
      <w:pPr>
        <w:pStyle w:val="BodyText"/>
        <w:ind w:left="450"/>
        <w:rPr>
          <w:rFonts w:cstheme="minorHAnsi"/>
        </w:rPr>
      </w:pPr>
      <w:r w:rsidRPr="009247CF">
        <w:rPr>
          <w:rFonts w:cstheme="minorHAnsi"/>
        </w:rPr>
        <w:t>Pose a problem, give students time to </w:t>
      </w:r>
      <w:r w:rsidRPr="009247CF">
        <w:rPr>
          <w:rFonts w:cstheme="minorHAnsi"/>
          <w:i/>
          <w:iCs/>
        </w:rPr>
        <w:t>think </w:t>
      </w:r>
      <w:r w:rsidRPr="009247CF">
        <w:rPr>
          <w:rFonts w:cstheme="minorHAnsi"/>
        </w:rPr>
        <w:t>about it individually, then have them work in </w:t>
      </w:r>
      <w:r w:rsidRPr="009247CF">
        <w:rPr>
          <w:rFonts w:cstheme="minorHAnsi"/>
          <w:i/>
          <w:iCs/>
        </w:rPr>
        <w:t>pairs </w:t>
      </w:r>
      <w:r w:rsidRPr="009247CF">
        <w:rPr>
          <w:rFonts w:cstheme="minorHAnsi"/>
        </w:rPr>
        <w:t>to solve the problem and </w:t>
      </w:r>
      <w:r w:rsidRPr="009247CF">
        <w:rPr>
          <w:rFonts w:cstheme="minorHAnsi"/>
          <w:i/>
          <w:iCs/>
        </w:rPr>
        <w:t>share </w:t>
      </w:r>
      <w:r w:rsidRPr="009247CF">
        <w:rPr>
          <w:rFonts w:cstheme="minorHAnsi"/>
        </w:rPr>
        <w:t>their ideas with the class. </w:t>
      </w:r>
    </w:p>
    <w:p w14:paraId="7ABDF530" w14:textId="60CDA9C2" w:rsidR="001B50CF" w:rsidRPr="001B50CF" w:rsidRDefault="009247CF" w:rsidP="00F2376C">
      <w:pPr>
        <w:pStyle w:val="BodyText"/>
        <w:numPr>
          <w:ilvl w:val="0"/>
          <w:numId w:val="8"/>
        </w:numPr>
        <w:rPr>
          <w:rFonts w:cstheme="minorHAnsi"/>
          <w:color w:val="66348C" w:themeColor="background2"/>
          <w:sz w:val="28"/>
          <w:szCs w:val="28"/>
        </w:rPr>
      </w:pPr>
      <w:r w:rsidRPr="009247CF">
        <w:rPr>
          <w:rFonts w:asciiTheme="minorHAnsi" w:hAnsiTheme="minorHAnsi" w:cstheme="minorHAnsi"/>
          <w:b/>
          <w:bCs/>
          <w:color w:val="66348C" w:themeColor="background2"/>
          <w:sz w:val="28"/>
          <w:szCs w:val="28"/>
        </w:rPr>
        <w:t>Say Something (also called Turn and Talk)</w:t>
      </w:r>
    </w:p>
    <w:p w14:paraId="34868279" w14:textId="37258D9C" w:rsidR="009247CF" w:rsidRPr="009247CF" w:rsidRDefault="009247CF" w:rsidP="001B50CF">
      <w:pPr>
        <w:pStyle w:val="BodyText"/>
        <w:ind w:left="450"/>
        <w:rPr>
          <w:rFonts w:cstheme="minorHAnsi"/>
          <w:color w:val="66348C" w:themeColor="background2"/>
          <w:sz w:val="28"/>
          <w:szCs w:val="28"/>
        </w:rPr>
      </w:pPr>
      <w:r w:rsidRPr="009247CF">
        <w:rPr>
          <w:rFonts w:cstheme="minorHAnsi"/>
        </w:rPr>
        <w:t>In pairs, students silently read a passage, watch a short video together, or look at an image. Then the students “say something” to their partner about what it means to them, what questions it raises, or in what ways they agree or disagree with the central message. Partners are encouraged to ask follow-up questions like “What led you to that conclusion?” The activity leader may then invite whole-group sharing, using prompts like “What did you hear your partner say?” and “Do you agree? Why or why not?”</w:t>
      </w:r>
      <w:r w:rsidRPr="009247CF">
        <w:rPr>
          <w:rFonts w:cstheme="minorHAnsi"/>
          <w:sz w:val="28"/>
          <w:szCs w:val="28"/>
        </w:rPr>
        <w:t> </w:t>
      </w:r>
    </w:p>
    <w:p w14:paraId="3301E7E5" w14:textId="68BC15B3" w:rsidR="001B50CF" w:rsidRPr="001B50CF" w:rsidRDefault="009247CF" w:rsidP="00F2376C">
      <w:pPr>
        <w:pStyle w:val="BodyText"/>
        <w:numPr>
          <w:ilvl w:val="0"/>
          <w:numId w:val="8"/>
        </w:numPr>
        <w:rPr>
          <w:rFonts w:cstheme="minorHAnsi"/>
        </w:rPr>
      </w:pPr>
      <w:r w:rsidRPr="009247CF">
        <w:rPr>
          <w:rFonts w:asciiTheme="minorHAnsi" w:hAnsiTheme="minorHAnsi" w:cstheme="minorHAnsi"/>
          <w:b/>
          <w:bCs/>
          <w:color w:val="66348C" w:themeColor="background2"/>
          <w:sz w:val="28"/>
          <w:szCs w:val="28"/>
        </w:rPr>
        <w:t>Say-It-in-a-Word</w:t>
      </w:r>
    </w:p>
    <w:p w14:paraId="6C126C09" w14:textId="43E1513A" w:rsidR="001B50CF" w:rsidRDefault="009247CF" w:rsidP="001B50CF">
      <w:pPr>
        <w:pStyle w:val="BodyText"/>
        <w:ind w:left="450"/>
        <w:rPr>
          <w:rFonts w:cstheme="minorHAnsi"/>
          <w:b/>
          <w:bCs/>
        </w:rPr>
      </w:pPr>
      <w:r w:rsidRPr="009247CF">
        <w:rPr>
          <w:rFonts w:cstheme="minorHAnsi"/>
        </w:rPr>
        <w:t>Somebody tells a story or gives an idea. Each student listens carefully and thinks of a word that sums it up. Then everybody types, writes, or says their word.</w:t>
      </w:r>
      <w:r w:rsidRPr="009247CF">
        <w:rPr>
          <w:rFonts w:cstheme="minorHAnsi"/>
          <w:b/>
          <w:bCs/>
        </w:rPr>
        <w:t> </w:t>
      </w:r>
    </w:p>
    <w:p w14:paraId="1474061C" w14:textId="75BC6683" w:rsidR="001B50CF" w:rsidRDefault="001B50CF">
      <w:pPr>
        <w:rPr>
          <w:rFonts w:ascii="Cambria" w:eastAsia="Cambria" w:hAnsi="Cambria" w:cstheme="minorHAnsi"/>
          <w:b/>
          <w:bCs/>
          <w:kern w:val="0"/>
          <w:sz w:val="24"/>
          <w:szCs w:val="24"/>
        </w:rPr>
      </w:pPr>
      <w:r>
        <w:rPr>
          <w:rFonts w:cstheme="minorHAnsi"/>
          <w:b/>
          <w:bCs/>
        </w:rPr>
        <w:br w:type="page"/>
      </w:r>
    </w:p>
    <w:p w14:paraId="7C6EAD2E" w14:textId="77777777" w:rsidR="001B50CF" w:rsidRPr="001B50CF" w:rsidRDefault="009247CF" w:rsidP="00F2376C">
      <w:pPr>
        <w:pStyle w:val="BodyText"/>
        <w:numPr>
          <w:ilvl w:val="0"/>
          <w:numId w:val="8"/>
        </w:numPr>
        <w:rPr>
          <w:rFonts w:cstheme="minorHAnsi"/>
          <w:color w:val="66348C" w:themeColor="background2"/>
          <w:sz w:val="28"/>
          <w:szCs w:val="28"/>
        </w:rPr>
      </w:pPr>
      <w:r w:rsidRPr="009247CF">
        <w:rPr>
          <w:rFonts w:asciiTheme="minorHAnsi" w:hAnsiTheme="minorHAnsi" w:cstheme="minorHAnsi"/>
          <w:b/>
          <w:bCs/>
          <w:color w:val="66348C" w:themeColor="background2"/>
          <w:sz w:val="28"/>
          <w:szCs w:val="28"/>
        </w:rPr>
        <w:lastRenderedPageBreak/>
        <w:t>People Graph</w:t>
      </w:r>
    </w:p>
    <w:p w14:paraId="18EFAD17" w14:textId="7D458026" w:rsidR="009247CF" w:rsidRPr="009247CF" w:rsidRDefault="009247CF" w:rsidP="001B50CF">
      <w:pPr>
        <w:pStyle w:val="BodyText"/>
        <w:ind w:left="450"/>
        <w:rPr>
          <w:rFonts w:cstheme="minorHAnsi"/>
          <w:color w:val="66348C" w:themeColor="background2"/>
          <w:sz w:val="28"/>
          <w:szCs w:val="28"/>
        </w:rPr>
      </w:pPr>
      <w:r w:rsidRPr="009247CF">
        <w:rPr>
          <w:rFonts w:cstheme="minorHAnsi"/>
        </w:rPr>
        <w:t>Students “take a stand” on a statement by taking time to reflect, then walking to a line or continuum that stretches from one spot in the room to another, with one end labeled “Strongly Agree” and the other end labeled “Strongly Disagree.” Students then group with three or four others standing nearby to share why they took a certain position. The various groups share their reasoning with the larger group, and students once again “take a stand.” They might stay where they are on the continuum or choose a different spot, based on what they’ve heard.  </w:t>
      </w:r>
      <w:r w:rsidRPr="009247CF">
        <w:rPr>
          <w:rFonts w:cstheme="minorHAnsi"/>
          <w:b/>
          <w:bCs/>
        </w:rPr>
        <w:t> </w:t>
      </w:r>
      <w:r w:rsidRPr="009247CF">
        <w:rPr>
          <w:rFonts w:cstheme="minorHAnsi"/>
          <w:sz w:val="28"/>
          <w:szCs w:val="28"/>
        </w:rPr>
        <w:t> </w:t>
      </w:r>
    </w:p>
    <w:p w14:paraId="53A6F0F3" w14:textId="542FAA21" w:rsidR="001B50CF" w:rsidRPr="001B50CF" w:rsidRDefault="009247CF" w:rsidP="00F2376C">
      <w:pPr>
        <w:pStyle w:val="BodyText"/>
        <w:numPr>
          <w:ilvl w:val="0"/>
          <w:numId w:val="8"/>
        </w:numPr>
        <w:rPr>
          <w:rFonts w:cstheme="minorHAnsi"/>
        </w:rPr>
      </w:pPr>
      <w:r w:rsidRPr="009247CF">
        <w:rPr>
          <w:rFonts w:asciiTheme="minorHAnsi" w:hAnsiTheme="minorHAnsi" w:cstheme="minorHAnsi"/>
          <w:b/>
          <w:bCs/>
          <w:color w:val="66348C" w:themeColor="background2"/>
          <w:sz w:val="28"/>
          <w:szCs w:val="28"/>
        </w:rPr>
        <w:t>Tug of War</w:t>
      </w:r>
    </w:p>
    <w:p w14:paraId="3DD0028A" w14:textId="735CD286" w:rsidR="009247CF" w:rsidRPr="009247CF" w:rsidRDefault="009247CF" w:rsidP="001B50CF">
      <w:pPr>
        <w:pStyle w:val="BodyText"/>
        <w:ind w:left="450"/>
        <w:rPr>
          <w:rFonts w:cstheme="minorHAnsi"/>
        </w:rPr>
      </w:pPr>
      <w:r w:rsidRPr="009247CF">
        <w:rPr>
          <w:rFonts w:cstheme="minorHAnsi"/>
        </w:rPr>
        <w:t xml:space="preserve">This is a great activity for yes/no or either/or responses — or for choosing one scenario over another. Depending on group size, you might use poster board or chart paper to draw an image of a tug-of-war rope. Write one choice at one end and the other choice at the opposite end. Next, have students write their names under their selection. Having names on sticky notes works well if you’ll be doing multiple rounds to get to a final response. Feeling adventurous? Here's another option: Two staff members can hold an actual rope and get the students up and moving to make their choices through </w:t>
      </w:r>
      <w:r w:rsidRPr="009247CF">
        <w:rPr>
          <w:rFonts w:cstheme="minorHAnsi"/>
          <w:i/>
          <w:iCs/>
        </w:rPr>
        <w:t xml:space="preserve">real </w:t>
      </w:r>
      <w:r w:rsidRPr="009247CF">
        <w:rPr>
          <w:rFonts w:cstheme="minorHAnsi"/>
        </w:rPr>
        <w:t>tug of war. </w:t>
      </w:r>
    </w:p>
    <w:p w14:paraId="42EC36A8" w14:textId="00867EE4" w:rsidR="001B50CF" w:rsidRPr="001B50CF" w:rsidRDefault="009247CF" w:rsidP="00F2376C">
      <w:pPr>
        <w:pStyle w:val="BodyText"/>
        <w:numPr>
          <w:ilvl w:val="0"/>
          <w:numId w:val="8"/>
        </w:numPr>
        <w:rPr>
          <w:rFonts w:cstheme="minorHAnsi"/>
        </w:rPr>
      </w:pPr>
      <w:r w:rsidRPr="009247CF">
        <w:rPr>
          <w:rFonts w:asciiTheme="minorHAnsi" w:hAnsiTheme="minorHAnsi" w:cstheme="minorHAnsi"/>
          <w:b/>
          <w:bCs/>
          <w:color w:val="66348C" w:themeColor="background2"/>
          <w:sz w:val="28"/>
          <w:szCs w:val="28"/>
        </w:rPr>
        <w:t>Stoplight</w:t>
      </w:r>
      <w:r w:rsidRPr="009247CF">
        <w:rPr>
          <w:rFonts w:cstheme="minorHAnsi"/>
          <w:color w:val="66348C" w:themeColor="background2"/>
          <w:sz w:val="28"/>
          <w:szCs w:val="28"/>
        </w:rPr>
        <w:t xml:space="preserve"> </w:t>
      </w:r>
    </w:p>
    <w:p w14:paraId="6FFE4CA6" w14:textId="096ADCFF" w:rsidR="009247CF" w:rsidRPr="009247CF" w:rsidRDefault="009247CF" w:rsidP="001B50CF">
      <w:pPr>
        <w:pStyle w:val="BodyText"/>
        <w:ind w:left="450"/>
        <w:rPr>
          <w:rFonts w:cstheme="minorHAnsi"/>
        </w:rPr>
      </w:pPr>
      <w:r w:rsidRPr="009247CF">
        <w:rPr>
          <w:rFonts w:cstheme="minorHAnsi"/>
        </w:rPr>
        <w:t>This is great when you need to reach a consensus. Create a large image of a stoplight and give each student three sticky dots — one green, one yellow, and one red. Based on the question or situation posed, have the students write their initials on the color that matches their response — green for yes, yellow for maybe or unsure, and red for no. Have students post their responses on the stoplight, then ask them to explain why they chose the response they did. </w:t>
      </w:r>
    </w:p>
    <w:p w14:paraId="6E8377FD" w14:textId="77777777" w:rsidR="001B50CF" w:rsidRDefault="009247CF" w:rsidP="001B50CF">
      <w:pPr>
        <w:pStyle w:val="BodyText"/>
        <w:numPr>
          <w:ilvl w:val="0"/>
          <w:numId w:val="8"/>
        </w:numPr>
        <w:ind w:hanging="450"/>
        <w:rPr>
          <w:rFonts w:cstheme="minorHAnsi"/>
          <w:color w:val="66348C" w:themeColor="background2"/>
          <w:sz w:val="28"/>
          <w:szCs w:val="28"/>
        </w:rPr>
      </w:pPr>
      <w:r w:rsidRPr="009247CF">
        <w:rPr>
          <w:rFonts w:asciiTheme="minorHAnsi" w:hAnsiTheme="minorHAnsi" w:cstheme="minorHAnsi"/>
          <w:b/>
          <w:bCs/>
          <w:color w:val="66348C" w:themeColor="background2"/>
          <w:sz w:val="28"/>
          <w:szCs w:val="28"/>
        </w:rPr>
        <w:t>Peer-Generated Questions</w:t>
      </w:r>
      <w:r w:rsidRPr="009247CF">
        <w:rPr>
          <w:rFonts w:cstheme="minorHAnsi"/>
          <w:color w:val="66348C" w:themeColor="background2"/>
          <w:sz w:val="28"/>
          <w:szCs w:val="28"/>
        </w:rPr>
        <w:t xml:space="preserve"> </w:t>
      </w:r>
    </w:p>
    <w:p w14:paraId="09CF5CAB" w14:textId="0FDD2F71" w:rsidR="009247CF" w:rsidRPr="009247CF" w:rsidRDefault="009247CF" w:rsidP="001B50CF">
      <w:pPr>
        <w:pStyle w:val="BodyText"/>
        <w:ind w:left="450"/>
        <w:rPr>
          <w:rFonts w:cstheme="minorHAnsi"/>
          <w:color w:val="66348C" w:themeColor="background2"/>
          <w:sz w:val="28"/>
          <w:szCs w:val="28"/>
        </w:rPr>
      </w:pPr>
      <w:r w:rsidRPr="009247CF">
        <w:rPr>
          <w:rFonts w:cstheme="minorHAnsi"/>
        </w:rPr>
        <w:t>Having students come up with questions gets them engaged in several ways. First, they’re reflecting on the academic content to enhance their own learning. Second, they’re engaging in the process by suggesting a question. Third, they’ll be more engaged while they’re listening for their question to be read.</w:t>
      </w:r>
      <w:r w:rsidRPr="009247CF">
        <w:rPr>
          <w:rFonts w:cstheme="minorHAnsi"/>
          <w:sz w:val="28"/>
          <w:szCs w:val="28"/>
        </w:rPr>
        <w:t> </w:t>
      </w:r>
    </w:p>
    <w:p w14:paraId="1AA85CED" w14:textId="332FA7FF" w:rsidR="001B50CF" w:rsidRPr="001B50CF" w:rsidRDefault="009247CF" w:rsidP="001B50CF">
      <w:pPr>
        <w:pStyle w:val="BodyText"/>
        <w:numPr>
          <w:ilvl w:val="0"/>
          <w:numId w:val="8"/>
        </w:numPr>
        <w:ind w:hanging="450"/>
        <w:rPr>
          <w:rFonts w:cstheme="minorHAnsi"/>
          <w:color w:val="66348C" w:themeColor="background2"/>
          <w:sz w:val="28"/>
          <w:szCs w:val="28"/>
        </w:rPr>
      </w:pPr>
      <w:r w:rsidRPr="009247CF">
        <w:rPr>
          <w:rFonts w:asciiTheme="minorHAnsi" w:hAnsiTheme="minorHAnsi" w:cstheme="minorHAnsi"/>
          <w:b/>
          <w:bCs/>
          <w:color w:val="66348C" w:themeColor="background2"/>
          <w:sz w:val="28"/>
          <w:szCs w:val="28"/>
        </w:rPr>
        <w:t>Round Robin Q&amp;A</w:t>
      </w:r>
    </w:p>
    <w:p w14:paraId="2973FDB9" w14:textId="49EAEED0" w:rsidR="001B50CF" w:rsidRDefault="009247CF" w:rsidP="001B50CF">
      <w:pPr>
        <w:pStyle w:val="BodyText"/>
        <w:ind w:left="450"/>
        <w:rPr>
          <w:rFonts w:cstheme="minorHAnsi"/>
        </w:rPr>
      </w:pPr>
      <w:r w:rsidRPr="009247CF">
        <w:rPr>
          <w:rFonts w:cstheme="minorHAnsi"/>
        </w:rPr>
        <w:t>This is a small-group option for answering questions. It works best with four students. Each student has a role, which changes after each question. These roles are reader, interpreter, recorder, and reporter. The reader reads the question, the interpreter restates the question in their own words, the recorder writes the group’s response, and the reporter reads the response to the rest of the class. If Student 1 was the reader for Question 1, that student becomes the interpreter for Question 2, and so on.</w:t>
      </w:r>
    </w:p>
    <w:p w14:paraId="6D8D2025" w14:textId="2D268327" w:rsidR="001B50CF" w:rsidRDefault="001B50CF">
      <w:pPr>
        <w:rPr>
          <w:rFonts w:ascii="Cambria" w:eastAsia="Cambria" w:hAnsi="Cambria" w:cstheme="minorHAnsi"/>
          <w:kern w:val="0"/>
          <w:sz w:val="24"/>
          <w:szCs w:val="24"/>
        </w:rPr>
      </w:pPr>
      <w:r>
        <w:rPr>
          <w:rFonts w:cstheme="minorHAnsi"/>
        </w:rPr>
        <w:br w:type="page"/>
      </w:r>
    </w:p>
    <w:p w14:paraId="6B6ADF76" w14:textId="7146D620" w:rsidR="001B50CF" w:rsidRPr="001B50CF" w:rsidRDefault="000C7FCC" w:rsidP="001B50CF">
      <w:pPr>
        <w:pStyle w:val="BodyText"/>
        <w:numPr>
          <w:ilvl w:val="0"/>
          <w:numId w:val="8"/>
        </w:numPr>
        <w:ind w:hanging="450"/>
        <w:rPr>
          <w:rStyle w:val="normaltextrun"/>
          <w:rFonts w:cstheme="minorHAnsi"/>
          <w:color w:val="66348C" w:themeColor="background2"/>
          <w:sz w:val="28"/>
          <w:szCs w:val="28"/>
        </w:rPr>
      </w:pPr>
      <w:r w:rsidRPr="000C7FCC">
        <w:rPr>
          <w:rStyle w:val="normaltextrun"/>
          <w:rFonts w:asciiTheme="minorHAnsi" w:hAnsiTheme="minorHAnsi" w:cstheme="minorHAnsi"/>
          <w:b/>
          <w:bCs/>
          <w:color w:val="66348C" w:themeColor="background2"/>
          <w:sz w:val="28"/>
          <w:szCs w:val="28"/>
          <w:shd w:val="clear" w:color="auto" w:fill="FFFFFF"/>
        </w:rPr>
        <w:lastRenderedPageBreak/>
        <w:t>Gallery Walk</w:t>
      </w:r>
    </w:p>
    <w:p w14:paraId="472E7315" w14:textId="32668AA2" w:rsidR="000C7FCC" w:rsidRPr="002E7F06" w:rsidRDefault="000C7FCC" w:rsidP="001B50CF">
      <w:pPr>
        <w:pStyle w:val="BodyText"/>
        <w:ind w:left="450"/>
        <w:rPr>
          <w:rStyle w:val="normaltextrun"/>
          <w:rFonts w:cstheme="minorHAnsi"/>
          <w:color w:val="66348C" w:themeColor="background2"/>
          <w:sz w:val="28"/>
          <w:szCs w:val="28"/>
        </w:rPr>
      </w:pPr>
      <w:r>
        <w:rPr>
          <w:rStyle w:val="normaltextrun"/>
          <w:color w:val="323232"/>
          <w:shd w:val="clear" w:color="auto" w:fill="FFFFFF"/>
        </w:rPr>
        <w:t>A</w:t>
      </w:r>
      <w:r>
        <w:rPr>
          <w:rStyle w:val="normaltextrun"/>
          <w:b/>
          <w:bCs/>
          <w:color w:val="323232"/>
          <w:shd w:val="clear" w:color="auto" w:fill="FFFFFF"/>
        </w:rPr>
        <w:t xml:space="preserve"> </w:t>
      </w:r>
      <w:r>
        <w:rPr>
          <w:rStyle w:val="normaltextrun"/>
          <w:color w:val="323232"/>
          <w:shd w:val="clear" w:color="auto" w:fill="FFFFFF"/>
        </w:rPr>
        <w:t>gallery walk gets students up and moving to engage with content and with one another. Try these variations:</w:t>
      </w:r>
    </w:p>
    <w:p w14:paraId="3D73BFC8" w14:textId="6D811358" w:rsidR="00B46FB3" w:rsidRDefault="002E7F06" w:rsidP="0022118C">
      <w:pPr>
        <w:pStyle w:val="Bulletedlist"/>
        <w:contextualSpacing w:val="0"/>
        <w:rPr>
          <w:rStyle w:val="eop"/>
        </w:rPr>
      </w:pPr>
      <w:r w:rsidRPr="0022118C">
        <w:rPr>
          <w:rStyle w:val="normaltextrun"/>
          <w:b/>
          <w:bCs/>
          <w:color w:val="66348C" w:themeColor="background2"/>
        </w:rPr>
        <w:t>Corners:</w:t>
      </w:r>
      <w:r w:rsidRPr="00695D31">
        <w:rPr>
          <w:rStyle w:val="normaltextrun"/>
        </w:rPr>
        <w:t xml:space="preserve"> You can adapt this activity in a variety of ways. The general idea is this: Each classroom corner represents a different answer (or view, theory, or level of comfort or understanding). Each student goes to the corner that best represents their thinking, but students can move from corner to corner to adjust their answer or opinion as they listen to discussion points. Program staff may facilitate the discussion and encourage students to build on one another’s comments.</w:t>
      </w:r>
      <w:r w:rsidRPr="00695D31">
        <w:rPr>
          <w:rStyle w:val="eop"/>
        </w:rPr>
        <w:t> </w:t>
      </w:r>
    </w:p>
    <w:p w14:paraId="28A2A31E" w14:textId="46E6B933" w:rsidR="002E7F06" w:rsidRPr="00B46FB3" w:rsidRDefault="002E7F06" w:rsidP="0022118C">
      <w:pPr>
        <w:pStyle w:val="Bulletedlist"/>
        <w:contextualSpacing w:val="0"/>
        <w:rPr>
          <w:rStyle w:val="eop"/>
        </w:rPr>
      </w:pPr>
      <w:r w:rsidRPr="0022118C">
        <w:rPr>
          <w:rStyle w:val="normaltextrun"/>
          <w:rFonts w:cstheme="minorHAnsi"/>
          <w:b/>
          <w:bCs/>
          <w:color w:val="66348C" w:themeColor="background2"/>
        </w:rPr>
        <w:t>Station to Station:</w:t>
      </w:r>
      <w:r w:rsidRPr="0022118C">
        <w:rPr>
          <w:rStyle w:val="normaltextrun"/>
          <w:color w:val="66348C" w:themeColor="background2"/>
        </w:rPr>
        <w:t xml:space="preserve"> </w:t>
      </w:r>
      <w:r>
        <w:rPr>
          <w:rStyle w:val="normaltextrun"/>
          <w:color w:val="323232"/>
        </w:rPr>
        <w:t>Students individually work their way around the room as they answer posted questions. The questions may be written on chart paper, for example, and students may write their answers directly on the paper or on sticky notes. Students are encouraged to interact with the original question and with the responses posted by peers. This can also be done in small groups.</w:t>
      </w:r>
      <w:r>
        <w:rPr>
          <w:rStyle w:val="eop"/>
          <w:color w:val="323232"/>
        </w:rPr>
        <w:t> </w:t>
      </w:r>
    </w:p>
    <w:p w14:paraId="02586D20" w14:textId="02DA72E8" w:rsidR="002E7F06" w:rsidRDefault="002E7F06" w:rsidP="0022118C">
      <w:pPr>
        <w:pStyle w:val="Bulletedlist"/>
        <w:contextualSpacing w:val="0"/>
      </w:pPr>
      <w:r w:rsidRPr="0022118C">
        <w:rPr>
          <w:rStyle w:val="normaltextrun"/>
          <w:rFonts w:cstheme="minorHAnsi"/>
          <w:b/>
          <w:bCs/>
          <w:color w:val="66348C" w:themeColor="background2"/>
        </w:rPr>
        <w:t>Chalk Talk:</w:t>
      </w:r>
      <w:r w:rsidRPr="00B568A6">
        <w:rPr>
          <w:rStyle w:val="normaltextrun"/>
          <w:color w:val="66348C" w:themeColor="background2"/>
        </w:rPr>
        <w:t xml:space="preserve"> </w:t>
      </w:r>
      <w:r>
        <w:rPr>
          <w:rStyle w:val="normaltextrun"/>
          <w:color w:val="323232"/>
        </w:rPr>
        <w:t xml:space="preserve">Do this on the board or at stations posted around the room. This variation is terrific for doing a deep dive into a concept to consider what the concept </w:t>
      </w:r>
      <w:r>
        <w:rPr>
          <w:rStyle w:val="normaltextrun"/>
          <w:i/>
          <w:iCs/>
          <w:color w:val="323232"/>
        </w:rPr>
        <w:t xml:space="preserve">is </w:t>
      </w:r>
      <w:r>
        <w:rPr>
          <w:rStyle w:val="normaltextrun"/>
          <w:color w:val="323232"/>
        </w:rPr>
        <w:t xml:space="preserve">and </w:t>
      </w:r>
      <w:r>
        <w:rPr>
          <w:rStyle w:val="normaltextrun"/>
          <w:i/>
          <w:iCs/>
          <w:color w:val="323232"/>
        </w:rPr>
        <w:t>is not</w:t>
      </w:r>
      <w:r>
        <w:rPr>
          <w:rStyle w:val="normaltextrun"/>
          <w:color w:val="323232"/>
        </w:rPr>
        <w:t>. Students can write thoughts, words, phrases, and definitions, and should be encouraged to draw pictures and symbols. This process also gives students who are reluctant to share verbally a more comfortable chance to engage.</w:t>
      </w:r>
      <w:r>
        <w:rPr>
          <w:rStyle w:val="eop"/>
          <w:color w:val="323232"/>
        </w:rPr>
        <w:t> </w:t>
      </w:r>
    </w:p>
    <w:p w14:paraId="155F1315" w14:textId="31E15299" w:rsidR="002E7F06" w:rsidRDefault="002E7F06" w:rsidP="00715398">
      <w:pPr>
        <w:pStyle w:val="Bulletedlist"/>
        <w:spacing w:after="360"/>
        <w:contextualSpacing w:val="0"/>
      </w:pPr>
      <w:r w:rsidRPr="0022118C">
        <w:rPr>
          <w:rStyle w:val="normaltextrun"/>
          <w:rFonts w:cstheme="minorHAnsi"/>
          <w:b/>
          <w:bCs/>
          <w:color w:val="66348C" w:themeColor="background2"/>
        </w:rPr>
        <w:t>Computer Tour:</w:t>
      </w:r>
      <w:r w:rsidRPr="0022118C">
        <w:rPr>
          <w:rStyle w:val="normaltextrun"/>
          <w:color w:val="66348C" w:themeColor="background2"/>
        </w:rPr>
        <w:t xml:space="preserve"> </w:t>
      </w:r>
      <w:r>
        <w:rPr>
          <w:rStyle w:val="normaltextrun"/>
          <w:color w:val="323232"/>
        </w:rPr>
        <w:t>Students may be very comfortable working with technology, but that can be isolating. Every now and then, stop individual work and have everyone cruise the room. Inspiration can be gained by seeing other students’ approaches to solving a problem, creating a work of art, or doing an assignment. Make sure this variation is understood at the beginning so that students feel safe about what they’re sharing.</w:t>
      </w:r>
      <w:r>
        <w:rPr>
          <w:rStyle w:val="eop"/>
          <w:color w:val="323232"/>
        </w:rPr>
        <w:t> </w:t>
      </w:r>
    </w:p>
    <w:p w14:paraId="17F4A385" w14:textId="07C8E7F8" w:rsidR="005455BB" w:rsidRPr="0022118C" w:rsidRDefault="00EF20CC" w:rsidP="00F84A28">
      <w:pPr>
        <w:pStyle w:val="BodyText"/>
        <w:shd w:val="clear" w:color="auto" w:fill="C2B4AF" w:themeFill="accent3" w:themeFillTint="99"/>
        <w:rPr>
          <w:sz w:val="12"/>
          <w:szCs w:val="16"/>
        </w:rPr>
      </w:pPr>
      <w:r>
        <w:rPr>
          <w:rFonts w:cstheme="minorHAnsi"/>
          <w:b/>
          <w:bCs/>
          <w:noProof/>
        </w:rPr>
        <w:drawing>
          <wp:anchor distT="0" distB="0" distL="114300" distR="114300" simplePos="0" relativeHeight="251658246" behindDoc="0" locked="0" layoutInCell="1" allowOverlap="1" wp14:anchorId="4BE6C78E" wp14:editId="550E5FC8">
            <wp:simplePos x="0" y="0"/>
            <wp:positionH relativeFrom="column">
              <wp:posOffset>-7041</wp:posOffset>
            </wp:positionH>
            <wp:positionV relativeFrom="paragraph">
              <wp:posOffset>118110</wp:posOffset>
            </wp:positionV>
            <wp:extent cx="1081405" cy="1081405"/>
            <wp:effectExtent l="0" t="0" r="0" b="0"/>
            <wp:wrapSquare wrapText="bothSides"/>
            <wp:docPr id="2133376666" name="Picture 1" descr="A group of people talk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43297" name="Picture 1" descr="A group of people talking&#10;&#10;Description automatically generated"/>
                    <pic:cNvPicPr/>
                  </pic:nvPicPr>
                  <pic:blipFill rotWithShape="1">
                    <a:blip r:embed="rId13" cstate="print">
                      <a:extLst>
                        <a:ext uri="{28A0092B-C50C-407E-A947-70E740481C1C}">
                          <a14:useLocalDpi xmlns:a14="http://schemas.microsoft.com/office/drawing/2010/main" val="0"/>
                        </a:ext>
                      </a:extLst>
                    </a:blip>
                    <a:srcRect l="39851" t="1933" r="4475" b="-1"/>
                    <a:stretch/>
                  </pic:blipFill>
                  <pic:spPr bwMode="auto">
                    <a:xfrm>
                      <a:off x="0" y="0"/>
                      <a:ext cx="1081405" cy="10814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B94C6D3" w14:textId="2163ABF7" w:rsidR="00F84A28" w:rsidRDefault="00F84A28" w:rsidP="003673DF">
      <w:pPr>
        <w:spacing w:after="0" w:line="240" w:lineRule="auto"/>
        <w:jc w:val="center"/>
        <w:rPr>
          <w:rFonts w:ascii="Cambria" w:hAnsi="Cambria"/>
          <w:i/>
          <w:iCs/>
          <w:sz w:val="32"/>
          <w:szCs w:val="32"/>
        </w:rPr>
      </w:pPr>
    </w:p>
    <w:p w14:paraId="203122BA" w14:textId="4BA6B22E" w:rsidR="00331524" w:rsidRDefault="00EF20CC" w:rsidP="00331524">
      <w:pPr>
        <w:spacing w:after="0" w:line="240" w:lineRule="auto"/>
        <w:rPr>
          <w:rFonts w:ascii="Cambria" w:hAnsi="Cambria"/>
          <w:i/>
          <w:iCs/>
          <w:sz w:val="32"/>
          <w:szCs w:val="32"/>
        </w:rPr>
      </w:pPr>
      <w:r>
        <w:rPr>
          <w:rFonts w:ascii="Cambria" w:hAnsi="Cambria"/>
          <w:i/>
          <w:iCs/>
          <w:sz w:val="32"/>
          <w:szCs w:val="32"/>
        </w:rPr>
        <w:t xml:space="preserve">    </w:t>
      </w:r>
      <w:r w:rsidR="003673DF">
        <w:rPr>
          <w:rFonts w:ascii="Cambria" w:hAnsi="Cambria"/>
          <w:i/>
          <w:iCs/>
          <w:sz w:val="32"/>
          <w:szCs w:val="32"/>
        </w:rPr>
        <w:t>I shall participate, I shall contribute,</w:t>
      </w:r>
      <w:r w:rsidR="00331524">
        <w:rPr>
          <w:rFonts w:ascii="Cambria" w:hAnsi="Cambria"/>
          <w:i/>
          <w:iCs/>
          <w:sz w:val="32"/>
          <w:szCs w:val="32"/>
        </w:rPr>
        <w:t xml:space="preserve"> </w:t>
      </w:r>
      <w:r w:rsidR="0007764F">
        <w:rPr>
          <w:rFonts w:ascii="Cambria" w:hAnsi="Cambria"/>
          <w:i/>
          <w:iCs/>
          <w:sz w:val="32"/>
          <w:szCs w:val="32"/>
        </w:rPr>
        <w:t>and in doing so,</w:t>
      </w:r>
    </w:p>
    <w:p w14:paraId="5CC8C8C7" w14:textId="49AC634E" w:rsidR="0007764F" w:rsidRPr="003673DF" w:rsidRDefault="00EF20CC" w:rsidP="00331524">
      <w:pPr>
        <w:spacing w:after="0" w:line="240" w:lineRule="auto"/>
        <w:rPr>
          <w:rFonts w:ascii="Cambria" w:hAnsi="Cambria"/>
          <w:i/>
          <w:iCs/>
          <w:sz w:val="32"/>
          <w:szCs w:val="32"/>
        </w:rPr>
      </w:pPr>
      <w:r>
        <w:rPr>
          <w:rFonts w:ascii="Cambria" w:hAnsi="Cambria"/>
          <w:i/>
          <w:iCs/>
          <w:sz w:val="32"/>
          <w:szCs w:val="32"/>
        </w:rPr>
        <w:t xml:space="preserve">    </w:t>
      </w:r>
      <w:r w:rsidR="0007764F">
        <w:rPr>
          <w:rFonts w:ascii="Cambria" w:hAnsi="Cambria"/>
          <w:i/>
          <w:iCs/>
          <w:sz w:val="32"/>
          <w:szCs w:val="32"/>
        </w:rPr>
        <w:t xml:space="preserve">I shall be the gainer. </w:t>
      </w:r>
      <w:r w:rsidR="0007764F" w:rsidRPr="008729DD">
        <w:rPr>
          <w:rFonts w:ascii="Cambria" w:hAnsi="Cambria"/>
          <w:sz w:val="32"/>
          <w:szCs w:val="32"/>
        </w:rPr>
        <w:t>— Walter Annenberg</w:t>
      </w:r>
    </w:p>
    <w:p w14:paraId="5C7E483B" w14:textId="77777777" w:rsidR="00B568A6" w:rsidRDefault="00B568A6" w:rsidP="006D4BD7">
      <w:pPr>
        <w:spacing w:after="0" w:line="240" w:lineRule="auto"/>
      </w:pPr>
    </w:p>
    <w:p w14:paraId="1F7D36E1" w14:textId="77777777" w:rsidR="00B568A6" w:rsidRDefault="00B568A6" w:rsidP="006D4BD7">
      <w:pPr>
        <w:spacing w:after="0" w:line="240" w:lineRule="auto"/>
      </w:pPr>
    </w:p>
    <w:p w14:paraId="574FB30E" w14:textId="30B8B2EB" w:rsidR="00B568A6" w:rsidRPr="0022118C" w:rsidRDefault="00B568A6" w:rsidP="00F84A28">
      <w:pPr>
        <w:shd w:val="clear" w:color="auto" w:fill="C2B4AF" w:themeFill="accent3" w:themeFillTint="99"/>
        <w:spacing w:after="0" w:line="240" w:lineRule="auto"/>
        <w:rPr>
          <w:sz w:val="12"/>
          <w:szCs w:val="16"/>
        </w:rPr>
      </w:pPr>
    </w:p>
    <w:p w14:paraId="1AF2877A" w14:textId="496950C5" w:rsidR="00B568A6" w:rsidRDefault="00B568A6" w:rsidP="006D4BD7">
      <w:pPr>
        <w:spacing w:after="0" w:line="240" w:lineRule="auto"/>
      </w:pPr>
    </w:p>
    <w:p w14:paraId="2216EBF6" w14:textId="242F1349" w:rsidR="000A51B6" w:rsidRDefault="007D717F" w:rsidP="006D4BD7">
      <w:pPr>
        <w:spacing w:after="0" w:line="240" w:lineRule="auto"/>
      </w:pPr>
      <w:r>
        <w:rPr>
          <w:noProof/>
        </w:rPr>
        <mc:AlternateContent>
          <mc:Choice Requires="wps">
            <w:drawing>
              <wp:anchor distT="0" distB="0" distL="114300" distR="114300" simplePos="0" relativeHeight="251658242" behindDoc="0" locked="0" layoutInCell="1" allowOverlap="1" wp14:anchorId="07929051" wp14:editId="65F465D8">
                <wp:simplePos x="0" y="0"/>
                <wp:positionH relativeFrom="margin">
                  <wp:posOffset>40005</wp:posOffset>
                </wp:positionH>
                <wp:positionV relativeFrom="paragraph">
                  <wp:posOffset>130810</wp:posOffset>
                </wp:positionV>
                <wp:extent cx="6374130" cy="13754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4"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3.15pt;margin-top:10.3pt;width:501.9pt;height:108.3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Fik+g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5"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Pr>
          <w:noProof/>
        </w:rPr>
        <w:drawing>
          <wp:anchor distT="0" distB="0" distL="114300" distR="114300" simplePos="0" relativeHeight="251658240" behindDoc="1" locked="0" layoutInCell="1" allowOverlap="1" wp14:anchorId="7B9DAB4A" wp14:editId="3D039809">
            <wp:simplePos x="0" y="0"/>
            <wp:positionH relativeFrom="margin">
              <wp:posOffset>-9525</wp:posOffset>
            </wp:positionH>
            <wp:positionV relativeFrom="paragraph">
              <wp:posOffset>88900</wp:posOffset>
            </wp:positionV>
            <wp:extent cx="6386195" cy="144780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6386195" cy="144780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headerReference w:type="default" r:id="rId17"/>
      <w:footerReference w:type="default" r:id="rId18"/>
      <w:headerReference w:type="first" r:id="rId19"/>
      <w:footerReference w:type="first" r:id="rId2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7CEED1" w14:textId="77777777" w:rsidR="003C341B" w:rsidRDefault="003C341B" w:rsidP="00CB53E0">
      <w:pPr>
        <w:spacing w:after="0" w:line="240" w:lineRule="auto"/>
      </w:pPr>
      <w:r>
        <w:separator/>
      </w:r>
    </w:p>
  </w:endnote>
  <w:endnote w:type="continuationSeparator" w:id="0">
    <w:p w14:paraId="1C088682" w14:textId="77777777" w:rsidR="003C341B" w:rsidRDefault="003C341B" w:rsidP="00CB53E0">
      <w:pPr>
        <w:spacing w:after="0" w:line="240" w:lineRule="auto"/>
      </w:pPr>
      <w:r>
        <w:continuationSeparator/>
      </w:r>
    </w:p>
  </w:endnote>
  <w:endnote w:type="continuationNotice" w:id="1">
    <w:p w14:paraId="03855FFD" w14:textId="77777777" w:rsidR="003C341B" w:rsidRDefault="003C341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line w14:anchorId="04465B4F"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6"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7"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8"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3"/>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6"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7"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8"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6"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7"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8"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2EE86C" w14:textId="77777777" w:rsidR="003C341B" w:rsidRDefault="003C341B" w:rsidP="00CB53E0">
      <w:pPr>
        <w:spacing w:after="0" w:line="240" w:lineRule="auto"/>
      </w:pPr>
      <w:r>
        <w:separator/>
      </w:r>
    </w:p>
  </w:footnote>
  <w:footnote w:type="continuationSeparator" w:id="0">
    <w:p w14:paraId="2D44B51E" w14:textId="77777777" w:rsidR="003C341B" w:rsidRDefault="003C341B" w:rsidP="00CB53E0">
      <w:pPr>
        <w:spacing w:after="0" w:line="240" w:lineRule="auto"/>
      </w:pPr>
      <w:r>
        <w:continuationSeparator/>
      </w:r>
    </w:p>
  </w:footnote>
  <w:footnote w:type="continuationNotice" w:id="1">
    <w:p w14:paraId="52CB9CD3" w14:textId="77777777" w:rsidR="003C341B" w:rsidRDefault="003C341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51F91FC6" w:rsidR="00B044FF" w:rsidRPr="004A00A3" w:rsidRDefault="00F2376C">
    <w:pPr>
      <w:pStyle w:val="Header"/>
      <w:spacing w:after="120" w:line="276" w:lineRule="auto"/>
      <w:rPr>
        <w:bCs/>
        <w:color w:val="5B5D5F"/>
        <w:sz w:val="24"/>
        <w:szCs w:val="24"/>
      </w:rPr>
    </w:pPr>
    <w:r w:rsidRPr="004A00A3">
      <w:rPr>
        <w:bCs/>
        <w:color w:val="5B5D5F"/>
        <w:sz w:val="24"/>
        <w:szCs w:val="24"/>
      </w:rPr>
      <w:t xml:space="preserve">Participatory Response Options to Engage Students </w:t>
    </w:r>
    <w:r w:rsidR="0082286B" w:rsidRPr="004A00A3">
      <w:rPr>
        <w:bCs/>
        <w:noProof/>
        <w:sz w:val="24"/>
        <w:szCs w:val="24"/>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line w14:anchorId="0584B272"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B044FF" w:rsidRPr="004A00A3">
      <w:rPr>
        <w:bCs/>
        <w:color w:val="5B5D5F"/>
        <w:sz w:val="24"/>
        <w:szCs w:val="24"/>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D372786"/>
    <w:multiLevelType w:val="multilevel"/>
    <w:tmpl w:val="DAA0F0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8380063"/>
    <w:multiLevelType w:val="hybridMultilevel"/>
    <w:tmpl w:val="C8A0321A"/>
    <w:lvl w:ilvl="0" w:tplc="4A340BD6">
      <w:start w:val="1"/>
      <w:numFmt w:val="decimal"/>
      <w:lvlText w:val="%1."/>
      <w:lvlJc w:val="left"/>
      <w:pPr>
        <w:ind w:left="450" w:hanging="360"/>
      </w:pPr>
      <w:rPr>
        <w:rFonts w:asciiTheme="minorHAnsi" w:eastAsiaTheme="minorHAnsi" w:hAnsiTheme="minorHAnsi" w:cstheme="minorHAnsi" w:hint="default"/>
        <w:b/>
        <w:color w:val="66348C" w:themeColor="background2"/>
        <w:sz w:val="28"/>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4" w15:restartNumberingAfterBreak="0">
    <w:nsid w:val="3AE06E4C"/>
    <w:multiLevelType w:val="multilevel"/>
    <w:tmpl w:val="709A50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1BA7017"/>
    <w:multiLevelType w:val="hybridMultilevel"/>
    <w:tmpl w:val="08E69B8E"/>
    <w:lvl w:ilvl="0" w:tplc="39EC7B02">
      <w:start w:val="1"/>
      <w:numFmt w:val="bullet"/>
      <w:pStyle w:val="Bulletedlist"/>
      <w:lvlText w:val=""/>
      <w:lvlJc w:val="left"/>
      <w:pPr>
        <w:ind w:left="1620" w:hanging="360"/>
      </w:pPr>
      <w:rPr>
        <w:rFonts w:ascii="Symbol" w:hAnsi="Symbol"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7"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9"/>
  </w:num>
  <w:num w:numId="2" w16cid:durableId="1755203641">
    <w:abstractNumId w:val="0"/>
  </w:num>
  <w:num w:numId="3" w16cid:durableId="669869665">
    <w:abstractNumId w:val="5"/>
  </w:num>
  <w:num w:numId="4" w16cid:durableId="614362745">
    <w:abstractNumId w:val="8"/>
  </w:num>
  <w:num w:numId="5" w16cid:durableId="1187712736">
    <w:abstractNumId w:val="7"/>
  </w:num>
  <w:num w:numId="6" w16cid:durableId="341468806">
    <w:abstractNumId w:val="6"/>
  </w:num>
  <w:num w:numId="7" w16cid:durableId="1884511872">
    <w:abstractNumId w:val="2"/>
  </w:num>
  <w:num w:numId="8" w16cid:durableId="627053052">
    <w:abstractNumId w:val="3"/>
  </w:num>
  <w:num w:numId="9" w16cid:durableId="207841126">
    <w:abstractNumId w:val="4"/>
  </w:num>
  <w:num w:numId="10" w16cid:durableId="19048269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7764F"/>
    <w:rsid w:val="000A51B6"/>
    <w:rsid w:val="000A6DEA"/>
    <w:rsid w:val="000C7FCC"/>
    <w:rsid w:val="000D03B3"/>
    <w:rsid w:val="000D69A2"/>
    <w:rsid w:val="001479F7"/>
    <w:rsid w:val="00155AB3"/>
    <w:rsid w:val="0016096F"/>
    <w:rsid w:val="00172A71"/>
    <w:rsid w:val="00186838"/>
    <w:rsid w:val="00187705"/>
    <w:rsid w:val="00195BCE"/>
    <w:rsid w:val="00197BD2"/>
    <w:rsid w:val="001B50CF"/>
    <w:rsid w:val="001B77A6"/>
    <w:rsid w:val="001E4E23"/>
    <w:rsid w:val="001F5716"/>
    <w:rsid w:val="00220157"/>
    <w:rsid w:val="0022118C"/>
    <w:rsid w:val="002314EF"/>
    <w:rsid w:val="0025617C"/>
    <w:rsid w:val="002771C0"/>
    <w:rsid w:val="002B596D"/>
    <w:rsid w:val="002D6AAC"/>
    <w:rsid w:val="002E6852"/>
    <w:rsid w:val="002E7F06"/>
    <w:rsid w:val="00306F07"/>
    <w:rsid w:val="00307D83"/>
    <w:rsid w:val="00331524"/>
    <w:rsid w:val="00332A6F"/>
    <w:rsid w:val="003673DF"/>
    <w:rsid w:val="0037776D"/>
    <w:rsid w:val="00381083"/>
    <w:rsid w:val="0039735F"/>
    <w:rsid w:val="003C341B"/>
    <w:rsid w:val="003E1154"/>
    <w:rsid w:val="003E50D4"/>
    <w:rsid w:val="003F3180"/>
    <w:rsid w:val="004068AF"/>
    <w:rsid w:val="00445891"/>
    <w:rsid w:val="004530BD"/>
    <w:rsid w:val="00453EEC"/>
    <w:rsid w:val="004612FE"/>
    <w:rsid w:val="004731F8"/>
    <w:rsid w:val="00492D3E"/>
    <w:rsid w:val="0049757C"/>
    <w:rsid w:val="004A00A3"/>
    <w:rsid w:val="004C3CFA"/>
    <w:rsid w:val="004D2D58"/>
    <w:rsid w:val="005455BB"/>
    <w:rsid w:val="005645FB"/>
    <w:rsid w:val="00567A6B"/>
    <w:rsid w:val="005B6FA9"/>
    <w:rsid w:val="005C290C"/>
    <w:rsid w:val="005C41BB"/>
    <w:rsid w:val="005C535F"/>
    <w:rsid w:val="005E4618"/>
    <w:rsid w:val="005F10E2"/>
    <w:rsid w:val="00625431"/>
    <w:rsid w:val="00645C7A"/>
    <w:rsid w:val="00653F0E"/>
    <w:rsid w:val="00694B6F"/>
    <w:rsid w:val="00695D31"/>
    <w:rsid w:val="006B087F"/>
    <w:rsid w:val="006D4BD7"/>
    <w:rsid w:val="006F7C63"/>
    <w:rsid w:val="0071348A"/>
    <w:rsid w:val="00715398"/>
    <w:rsid w:val="00715769"/>
    <w:rsid w:val="00733492"/>
    <w:rsid w:val="00784579"/>
    <w:rsid w:val="007A71A1"/>
    <w:rsid w:val="007D717F"/>
    <w:rsid w:val="007E02EE"/>
    <w:rsid w:val="008012A1"/>
    <w:rsid w:val="0082286B"/>
    <w:rsid w:val="00837370"/>
    <w:rsid w:val="008547B6"/>
    <w:rsid w:val="008729DD"/>
    <w:rsid w:val="0088471D"/>
    <w:rsid w:val="008A6C80"/>
    <w:rsid w:val="008C2C01"/>
    <w:rsid w:val="008F2599"/>
    <w:rsid w:val="009121D7"/>
    <w:rsid w:val="009247CF"/>
    <w:rsid w:val="00951A3B"/>
    <w:rsid w:val="009609FB"/>
    <w:rsid w:val="0099766F"/>
    <w:rsid w:val="009C4641"/>
    <w:rsid w:val="009D308A"/>
    <w:rsid w:val="009E12F0"/>
    <w:rsid w:val="009F383C"/>
    <w:rsid w:val="00A0072A"/>
    <w:rsid w:val="00A22865"/>
    <w:rsid w:val="00A51682"/>
    <w:rsid w:val="00A87467"/>
    <w:rsid w:val="00A917B1"/>
    <w:rsid w:val="00A91C0B"/>
    <w:rsid w:val="00A95313"/>
    <w:rsid w:val="00AC67D2"/>
    <w:rsid w:val="00AD3C83"/>
    <w:rsid w:val="00AE304A"/>
    <w:rsid w:val="00AF2B3A"/>
    <w:rsid w:val="00B034DE"/>
    <w:rsid w:val="00B044FF"/>
    <w:rsid w:val="00B250B9"/>
    <w:rsid w:val="00B44250"/>
    <w:rsid w:val="00B46FB3"/>
    <w:rsid w:val="00B568A6"/>
    <w:rsid w:val="00B77144"/>
    <w:rsid w:val="00B8747F"/>
    <w:rsid w:val="00BA2898"/>
    <w:rsid w:val="00BA3B2D"/>
    <w:rsid w:val="00BA5C1B"/>
    <w:rsid w:val="00BB4532"/>
    <w:rsid w:val="00BC3E4B"/>
    <w:rsid w:val="00C003B4"/>
    <w:rsid w:val="00C00931"/>
    <w:rsid w:val="00C24EEE"/>
    <w:rsid w:val="00C440D1"/>
    <w:rsid w:val="00C60784"/>
    <w:rsid w:val="00C63C84"/>
    <w:rsid w:val="00C72014"/>
    <w:rsid w:val="00C853FC"/>
    <w:rsid w:val="00C90121"/>
    <w:rsid w:val="00C92F3E"/>
    <w:rsid w:val="00CB53E0"/>
    <w:rsid w:val="00CE3B0D"/>
    <w:rsid w:val="00CF523E"/>
    <w:rsid w:val="00CF7B85"/>
    <w:rsid w:val="00D123D2"/>
    <w:rsid w:val="00D56E20"/>
    <w:rsid w:val="00D9203C"/>
    <w:rsid w:val="00DA35C2"/>
    <w:rsid w:val="00DC0F67"/>
    <w:rsid w:val="00DC4F61"/>
    <w:rsid w:val="00DE159A"/>
    <w:rsid w:val="00DF69D0"/>
    <w:rsid w:val="00E003F9"/>
    <w:rsid w:val="00E14C03"/>
    <w:rsid w:val="00E34E8A"/>
    <w:rsid w:val="00E7707A"/>
    <w:rsid w:val="00E82CBE"/>
    <w:rsid w:val="00EA60CF"/>
    <w:rsid w:val="00EC0D60"/>
    <w:rsid w:val="00EC68EC"/>
    <w:rsid w:val="00EC7BCA"/>
    <w:rsid w:val="00ED25BC"/>
    <w:rsid w:val="00ED7FB3"/>
    <w:rsid w:val="00EE68A5"/>
    <w:rsid w:val="00EF20CC"/>
    <w:rsid w:val="00F21AAF"/>
    <w:rsid w:val="00F2376C"/>
    <w:rsid w:val="00F257FA"/>
    <w:rsid w:val="00F576F6"/>
    <w:rsid w:val="00F60451"/>
    <w:rsid w:val="00F613F7"/>
    <w:rsid w:val="00F7000E"/>
    <w:rsid w:val="00F84A28"/>
    <w:rsid w:val="00F94167"/>
    <w:rsid w:val="00FC53C0"/>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4BFD3845-0397-4940-80D2-D4C9E67C98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
    <w:name w:val="Bold intro"/>
    <w:basedOn w:val="Normal"/>
    <w:link w:val="BoldintroChar"/>
    <w:qFormat/>
    <w:rsid w:val="00E003F9"/>
    <w:pPr>
      <w:spacing w:after="120" w:line="240" w:lineRule="auto"/>
    </w:pPr>
    <w:rPr>
      <w:rFonts w:cstheme="minorHAnsi"/>
      <w:b/>
      <w:bCs/>
      <w:sz w:val="24"/>
      <w:szCs w:val="24"/>
    </w:rPr>
  </w:style>
  <w:style w:type="character" w:customStyle="1" w:styleId="BoldintroChar">
    <w:name w:val="Bold intro Char"/>
    <w:basedOn w:val="DefaultParagraphFont"/>
    <w:link w:val="Boldintro"/>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customStyle="1" w:styleId="normaltextrun">
    <w:name w:val="normaltextrun"/>
    <w:basedOn w:val="DefaultParagraphFont"/>
    <w:rsid w:val="009F383C"/>
  </w:style>
  <w:style w:type="paragraph" w:customStyle="1" w:styleId="paragraph">
    <w:name w:val="paragraph"/>
    <w:basedOn w:val="Normal"/>
    <w:rsid w:val="002E7F06"/>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eop">
    <w:name w:val="eop"/>
    <w:basedOn w:val="DefaultParagraphFont"/>
    <w:rsid w:val="002E7F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41523130">
      <w:bodyDiv w:val="1"/>
      <w:marLeft w:val="0"/>
      <w:marRight w:val="0"/>
      <w:marTop w:val="0"/>
      <w:marBottom w:val="0"/>
      <w:divBdr>
        <w:top w:val="none" w:sz="0" w:space="0" w:color="auto"/>
        <w:left w:val="none" w:sz="0" w:space="0" w:color="auto"/>
        <w:bottom w:val="none" w:sz="0" w:space="0" w:color="auto"/>
        <w:right w:val="none" w:sz="0" w:space="0" w:color="auto"/>
      </w:divBdr>
      <w:divsChild>
        <w:div w:id="114761030">
          <w:marLeft w:val="0"/>
          <w:marRight w:val="0"/>
          <w:marTop w:val="0"/>
          <w:marBottom w:val="0"/>
          <w:divBdr>
            <w:top w:val="none" w:sz="0" w:space="0" w:color="auto"/>
            <w:left w:val="none" w:sz="0" w:space="0" w:color="auto"/>
            <w:bottom w:val="none" w:sz="0" w:space="0" w:color="auto"/>
            <w:right w:val="none" w:sz="0" w:space="0" w:color="auto"/>
          </w:divBdr>
        </w:div>
        <w:div w:id="2046631583">
          <w:marLeft w:val="0"/>
          <w:marRight w:val="0"/>
          <w:marTop w:val="0"/>
          <w:marBottom w:val="0"/>
          <w:divBdr>
            <w:top w:val="none" w:sz="0" w:space="0" w:color="auto"/>
            <w:left w:val="none" w:sz="0" w:space="0" w:color="auto"/>
            <w:bottom w:val="none" w:sz="0" w:space="0" w:color="auto"/>
            <w:right w:val="none" w:sz="0" w:space="0" w:color="auto"/>
          </w:divBdr>
        </w:div>
      </w:divsChild>
    </w:div>
    <w:div w:id="1841776524">
      <w:bodyDiv w:val="1"/>
      <w:marLeft w:val="0"/>
      <w:marRight w:val="0"/>
      <w:marTop w:val="0"/>
      <w:marBottom w:val="0"/>
      <w:divBdr>
        <w:top w:val="none" w:sz="0" w:space="0" w:color="auto"/>
        <w:left w:val="none" w:sz="0" w:space="0" w:color="auto"/>
        <w:bottom w:val="none" w:sz="0" w:space="0" w:color="auto"/>
        <w:right w:val="none" w:sz="0" w:space="0" w:color="auto"/>
      </w:divBdr>
      <w:divsChild>
        <w:div w:id="18701902">
          <w:marLeft w:val="0"/>
          <w:marRight w:val="0"/>
          <w:marTop w:val="0"/>
          <w:marBottom w:val="0"/>
          <w:divBdr>
            <w:top w:val="none" w:sz="0" w:space="0" w:color="auto"/>
            <w:left w:val="none" w:sz="0" w:space="0" w:color="auto"/>
            <w:bottom w:val="none" w:sz="0" w:space="0" w:color="auto"/>
            <w:right w:val="none" w:sz="0" w:space="0" w:color="auto"/>
          </w:divBdr>
        </w:div>
        <w:div w:id="124088126">
          <w:marLeft w:val="0"/>
          <w:marRight w:val="0"/>
          <w:marTop w:val="0"/>
          <w:marBottom w:val="0"/>
          <w:divBdr>
            <w:top w:val="none" w:sz="0" w:space="0" w:color="auto"/>
            <w:left w:val="none" w:sz="0" w:space="0" w:color="auto"/>
            <w:bottom w:val="none" w:sz="0" w:space="0" w:color="auto"/>
            <w:right w:val="none" w:sz="0" w:space="0" w:color="auto"/>
          </w:divBdr>
        </w:div>
        <w:div w:id="324012640">
          <w:marLeft w:val="0"/>
          <w:marRight w:val="0"/>
          <w:marTop w:val="0"/>
          <w:marBottom w:val="0"/>
          <w:divBdr>
            <w:top w:val="none" w:sz="0" w:space="0" w:color="auto"/>
            <w:left w:val="none" w:sz="0" w:space="0" w:color="auto"/>
            <w:bottom w:val="none" w:sz="0" w:space="0" w:color="auto"/>
            <w:right w:val="none" w:sz="0" w:space="0" w:color="auto"/>
          </w:divBdr>
        </w:div>
        <w:div w:id="454912555">
          <w:marLeft w:val="0"/>
          <w:marRight w:val="0"/>
          <w:marTop w:val="0"/>
          <w:marBottom w:val="0"/>
          <w:divBdr>
            <w:top w:val="none" w:sz="0" w:space="0" w:color="auto"/>
            <w:left w:val="none" w:sz="0" w:space="0" w:color="auto"/>
            <w:bottom w:val="none" w:sz="0" w:space="0" w:color="auto"/>
            <w:right w:val="none" w:sz="0" w:space="0" w:color="auto"/>
          </w:divBdr>
        </w:div>
        <w:div w:id="750277905">
          <w:marLeft w:val="0"/>
          <w:marRight w:val="0"/>
          <w:marTop w:val="0"/>
          <w:marBottom w:val="0"/>
          <w:divBdr>
            <w:top w:val="none" w:sz="0" w:space="0" w:color="auto"/>
            <w:left w:val="none" w:sz="0" w:space="0" w:color="auto"/>
            <w:bottom w:val="none" w:sz="0" w:space="0" w:color="auto"/>
            <w:right w:val="none" w:sz="0" w:space="0" w:color="auto"/>
          </w:divBdr>
        </w:div>
        <w:div w:id="1224288806">
          <w:marLeft w:val="0"/>
          <w:marRight w:val="0"/>
          <w:marTop w:val="0"/>
          <w:marBottom w:val="0"/>
          <w:divBdr>
            <w:top w:val="none" w:sz="0" w:space="0" w:color="auto"/>
            <w:left w:val="none" w:sz="0" w:space="0" w:color="auto"/>
            <w:bottom w:val="none" w:sz="0" w:space="0" w:color="auto"/>
            <w:right w:val="none" w:sz="0" w:space="0" w:color="auto"/>
          </w:divBdr>
        </w:div>
        <w:div w:id="1708330028">
          <w:marLeft w:val="0"/>
          <w:marRight w:val="0"/>
          <w:marTop w:val="0"/>
          <w:marBottom w:val="0"/>
          <w:divBdr>
            <w:top w:val="none" w:sz="0" w:space="0" w:color="auto"/>
            <w:left w:val="none" w:sz="0" w:space="0" w:color="auto"/>
            <w:bottom w:val="none" w:sz="0" w:space="0" w:color="auto"/>
            <w:right w:val="none" w:sz="0" w:space="0" w:color="auto"/>
          </w:divBdr>
        </w:div>
        <w:div w:id="2084447127">
          <w:marLeft w:val="0"/>
          <w:marRight w:val="0"/>
          <w:marTop w:val="0"/>
          <w:marBottom w:val="0"/>
          <w:divBdr>
            <w:top w:val="none" w:sz="0" w:space="0" w:color="auto"/>
            <w:left w:val="none" w:sz="0" w:space="0" w:color="auto"/>
            <w:bottom w:val="none" w:sz="0" w:space="0" w:color="auto"/>
            <w:right w:val="none" w:sz="0" w:space="0" w:color="auto"/>
          </w:divBdr>
        </w:div>
        <w:div w:id="211709525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footer2.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10.png"/><Relationship Id="rId7" Type="http://schemas.openxmlformats.org/officeDocument/2006/relationships/image" Target="media/image100.png"/><Relationship Id="rId2" Type="http://schemas.openxmlformats.org/officeDocument/2006/relationships/image" Target="media/image9.png"/><Relationship Id="rId1" Type="http://schemas.openxmlformats.org/officeDocument/2006/relationships/image" Target="media/image8.png"/><Relationship Id="rId6" Type="http://schemas.openxmlformats.org/officeDocument/2006/relationships/image" Target="media/image90.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3</Pages>
  <Words>937</Words>
  <Characters>5013</Characters>
  <Application>Microsoft Office Word</Application>
  <DocSecurity>0</DocSecurity>
  <Lines>98</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5896</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46</cp:revision>
  <cp:lastPrinted>2024-02-13T00:54:00Z</cp:lastPrinted>
  <dcterms:created xsi:type="dcterms:W3CDTF">2024-02-21T05:18:00Z</dcterms:created>
  <dcterms:modified xsi:type="dcterms:W3CDTF">2024-03-11T07:18:00Z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